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44F30" w:rsidRDefault="00C502EA">
      <w:r>
        <w:rPr>
          <w:noProof/>
        </w:rPr>
        <w:pict>
          <v:shapetype id="_x0000_t202" coordsize="21600,21600" o:spt="202" path="m0,0l0,21600,21600,21600,21600,0xe">
            <v:stroke joinstyle="miter"/>
            <v:path gradientshapeok="t" o:connecttype="rect"/>
          </v:shapetype>
          <v:shape id="Text Box 1026" o:spid="_x0000_s1026" type="#_x0000_t202" style="position:absolute;margin-left:4.05pt;margin-top:9.2pt;width:477pt;height:81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" filled="f" stroked="f">
            <v:textbox inset=",7.2pt,,7.2pt">
              <w:txbxContent>
                <w:p w:rsidR="007F104F" w:rsidRPr="00344F30" w:rsidRDefault="007F104F"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281 Route 539</w:t>
                  </w:r>
                </w:p>
                <w:p w:rsidR="007F104F" w:rsidRPr="00344F30" w:rsidRDefault="007F104F"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Cream Ridge, NJ 08514-1519</w:t>
                  </w:r>
                </w:p>
                <w:p w:rsidR="007F104F" w:rsidRDefault="007F104F" w:rsidP="00937110">
                  <w:pPr>
                    <w:pStyle w:val="Header"/>
                    <w:jc w:val="right"/>
                    <w:rPr>
                      <w:rFonts w:ascii="Lucida Sans Unicode" w:hAnsi="Lucida Sans Unicode" w:cs="Lucida Sans Unicode"/>
                      <w:b/>
                      <w:i/>
                      <w:color w:val="3366FF"/>
                      <w:sz w:val="20"/>
                      <w:szCs w:val="22"/>
                    </w:rPr>
                  </w:pPr>
                  <w:r>
                    <w:rPr>
                      <w:rFonts w:ascii="Lucida Sans Unicode" w:hAnsi="Lucida Sans Unicode" w:cs="Lucida Sans Unicode"/>
                      <w:b/>
                      <w:i/>
                      <w:color w:val="3366FF"/>
                      <w:sz w:val="20"/>
                      <w:szCs w:val="22"/>
                    </w:rPr>
                    <w:t>732-284-0094</w:t>
                  </w:r>
                </w:p>
                <w:p w:rsidR="007F104F" w:rsidRPr="00344F30" w:rsidRDefault="007F104F"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732-377-5471 (Fax)</w:t>
                  </w:r>
                </w:p>
                <w:p w:rsidR="007F104F" w:rsidRDefault="007F104F"/>
              </w:txbxContent>
            </v:textbox>
            <w10:wrap type="tight"/>
          </v:shape>
        </w:pict>
      </w:r>
    </w:p>
    <w:p w:rsidR="00BC10EB" w:rsidRPr="00890CC8" w:rsidRDefault="00213109" w:rsidP="00890CC8">
      <w:pPr>
        <w:rPr>
          <w:rFonts w:cs="Arial"/>
          <w:bCs/>
          <w:i/>
          <w:sz w:val="32"/>
          <w:szCs w:val="32"/>
        </w:rPr>
      </w:pPr>
      <w:r>
        <w:rPr>
          <w:rFonts w:cs="Arial"/>
          <w:bCs/>
          <w:i/>
          <w:sz w:val="32"/>
          <w:szCs w:val="32"/>
        </w:rPr>
        <w:t>3</w:t>
      </w:r>
      <w:r w:rsidR="00FA7FAE">
        <w:rPr>
          <w:rFonts w:cs="Arial"/>
          <w:bCs/>
          <w:i/>
          <w:sz w:val="32"/>
          <w:szCs w:val="32"/>
        </w:rPr>
        <w:t xml:space="preserve">1 May </w:t>
      </w:r>
      <w:r w:rsidR="00BC10EB" w:rsidRPr="00890CC8">
        <w:rPr>
          <w:rFonts w:cs="Arial"/>
          <w:bCs/>
          <w:i/>
          <w:sz w:val="32"/>
          <w:szCs w:val="32"/>
        </w:rPr>
        <w:t>201</w:t>
      </w:r>
      <w:r w:rsidR="00A5203B">
        <w:rPr>
          <w:rFonts w:cs="Arial"/>
          <w:bCs/>
          <w:i/>
          <w:sz w:val="32"/>
          <w:szCs w:val="32"/>
        </w:rPr>
        <w:t>4</w:t>
      </w:r>
    </w:p>
    <w:p w:rsidR="00BC10EB" w:rsidRDefault="00BC10EB" w:rsidP="00BC10EB">
      <w:pPr>
        <w:jc w:val="center"/>
        <w:rPr>
          <w:rFonts w:cs="Arial"/>
          <w:bCs/>
          <w:sz w:val="32"/>
          <w:szCs w:val="32"/>
        </w:rPr>
      </w:pPr>
    </w:p>
    <w:p w:rsidR="00890CC8" w:rsidRDefault="00890CC8" w:rsidP="00BC10EB">
      <w:pPr>
        <w:outlineLvl w:val="0"/>
      </w:pPr>
    </w:p>
    <w:p w:rsidR="00BC10EB" w:rsidRDefault="00BC10EB" w:rsidP="00BC10EB">
      <w:pPr>
        <w:outlineLvl w:val="0"/>
      </w:pPr>
      <w:r>
        <w:t xml:space="preserve">New and noteworthy developments in the regulatory landscape … </w:t>
      </w:r>
    </w:p>
    <w:p w:rsidR="00BC10EB" w:rsidRDefault="00BC10EB" w:rsidP="00BC10EB"/>
    <w:p w:rsidR="00BC10EB" w:rsidRDefault="00BC10EB" w:rsidP="00BC10EB"/>
    <w:p w:rsidR="00890CC8" w:rsidRDefault="00890CC8" w:rsidP="00BC10EB">
      <w:pPr>
        <w:numPr>
          <w:ilvl w:val="0"/>
          <w:numId w:val="27"/>
        </w:numPr>
        <w:suppressAutoHyphens/>
        <w:rPr>
          <w:b/>
          <w:bCs/>
          <w:u w:val="single"/>
        </w:rPr>
      </w:pPr>
      <w:r>
        <w:rPr>
          <w:b/>
          <w:bCs/>
          <w:u w:val="single"/>
        </w:rPr>
        <w:t>The On</w:t>
      </w:r>
      <w:r w:rsidR="0081121A">
        <w:rPr>
          <w:b/>
          <w:bCs/>
          <w:u w:val="single"/>
        </w:rPr>
        <w:t>going</w:t>
      </w:r>
      <w:r>
        <w:rPr>
          <w:b/>
          <w:bCs/>
          <w:u w:val="single"/>
        </w:rPr>
        <w:t xml:space="preserve"> Year</w:t>
      </w:r>
    </w:p>
    <w:p w:rsidR="00890CC8" w:rsidRDefault="00890CC8" w:rsidP="00890CC8">
      <w:pPr>
        <w:suppressAutoHyphens/>
        <w:rPr>
          <w:b/>
          <w:bCs/>
          <w:u w:val="single"/>
        </w:rPr>
      </w:pPr>
    </w:p>
    <w:p w:rsidR="003B7EB8" w:rsidRDefault="003B7EB8" w:rsidP="00D15922">
      <w:pPr>
        <w:suppressAutoHyphens/>
      </w:pPr>
      <w:r>
        <w:t xml:space="preserve">The </w:t>
      </w:r>
      <w:r w:rsidR="007F104F">
        <w:t>Regulatory establishment nailed Credit Suisse for almost $3 billion for aiding and abetting tax evasion by US nationals; BNP Paribas faces potential fine</w:t>
      </w:r>
      <w:r w:rsidR="003958F0">
        <w:t>s of $</w:t>
      </w:r>
      <w:r w:rsidR="007F104F">
        <w:t>10 billion</w:t>
      </w:r>
      <w:r w:rsidR="00580264">
        <w:t xml:space="preserve"> for evading sanctions</w:t>
      </w:r>
      <w:r w:rsidR="003958F0">
        <w:t xml:space="preserve">; Rhode Island moves against Santander Bank, NA for possible “redlining,” which cost the city of providence millions in lost revenue, stemming from run down, boarded up areas.  The charges against Santander arise from the period just after Santander took over Sovereign Bank.      </w:t>
      </w:r>
    </w:p>
    <w:p w:rsidR="003B7EB8" w:rsidRDefault="003B7EB8" w:rsidP="00D15922">
      <w:pPr>
        <w:suppressAutoHyphens/>
      </w:pPr>
    </w:p>
    <w:p w:rsidR="00274001" w:rsidRDefault="003958F0" w:rsidP="00D15922">
      <w:pPr>
        <w:suppressAutoHyphens/>
      </w:pPr>
      <w:r>
        <w:t>Avoid clashed with regulators</w:t>
      </w:r>
      <w:r w:rsidR="003B7EB8">
        <w:t xml:space="preserve"> </w:t>
      </w:r>
      <w:r w:rsidR="0008686E">
        <w:t xml:space="preserve">… </w:t>
      </w:r>
      <w:r w:rsidR="00406A42">
        <w:t xml:space="preserve"> visit the </w:t>
      </w:r>
      <w:r w:rsidR="00406A42">
        <w:rPr>
          <w:i/>
        </w:rPr>
        <w:t xml:space="preserve">Consulting for Compliance </w:t>
      </w:r>
      <w:r w:rsidR="00406A42">
        <w:t>website and …</w:t>
      </w:r>
    </w:p>
    <w:p w:rsidR="008B564C" w:rsidRDefault="008B564C" w:rsidP="00D15922">
      <w:pPr>
        <w:suppressAutoHyphens/>
      </w:pPr>
    </w:p>
    <w:p w:rsidR="00D15922" w:rsidRDefault="00D15922" w:rsidP="00D15922">
      <w:pPr>
        <w:suppressAutoHyphens/>
        <w:rPr>
          <w:bCs/>
          <w:i/>
        </w:rPr>
      </w:pPr>
      <w:r>
        <w:rPr>
          <w:bCs/>
          <w:i/>
        </w:rPr>
        <w:t>Call Consulting for Compliance for assistance.</w:t>
      </w:r>
    </w:p>
    <w:p w:rsidR="00890CC8" w:rsidRPr="00A90811" w:rsidRDefault="00890CC8" w:rsidP="00890CC8">
      <w:pPr>
        <w:suppressAutoHyphens/>
        <w:rPr>
          <w:bCs/>
        </w:rPr>
      </w:pPr>
    </w:p>
    <w:p w:rsidR="00890CC8" w:rsidRDefault="00890CC8" w:rsidP="00890CC8">
      <w:pPr>
        <w:suppressAutoHyphens/>
        <w:rPr>
          <w:b/>
          <w:bCs/>
          <w:u w:val="single"/>
        </w:rPr>
      </w:pPr>
    </w:p>
    <w:p w:rsidR="00BC10EB" w:rsidRDefault="00BC10EB" w:rsidP="00BC10EB">
      <w:pPr>
        <w:numPr>
          <w:ilvl w:val="0"/>
          <w:numId w:val="27"/>
        </w:numPr>
        <w:suppressAutoHyphens/>
        <w:rPr>
          <w:b/>
          <w:bCs/>
          <w:u w:val="single"/>
        </w:rPr>
      </w:pPr>
      <w:r>
        <w:rPr>
          <w:b/>
          <w:bCs/>
          <w:u w:val="single"/>
        </w:rPr>
        <w:t>OFAC</w:t>
      </w:r>
    </w:p>
    <w:p w:rsidR="00BC10EB" w:rsidRPr="00B24116" w:rsidRDefault="00BC10EB" w:rsidP="00BC10EB">
      <w:pPr>
        <w:pStyle w:val="NormalWeb"/>
        <w:spacing w:before="2"/>
        <w:rPr>
          <w:rFonts w:ascii="Times" w:hAnsi="Times"/>
          <w:sz w:val="20"/>
          <w:szCs w:val="20"/>
        </w:rPr>
      </w:pPr>
      <w:r w:rsidRPr="00E04565">
        <w:rPr>
          <w:rFonts w:ascii="Arial" w:hAnsi="Arial"/>
        </w:rPr>
        <w:t xml:space="preserve">OFAC made </w:t>
      </w:r>
      <w:r w:rsidR="0034559D">
        <w:rPr>
          <w:rFonts w:ascii="Arial" w:hAnsi="Arial"/>
        </w:rPr>
        <w:t>three</w:t>
      </w:r>
      <w:r w:rsidR="0022008C">
        <w:rPr>
          <w:rFonts w:ascii="Arial" w:hAnsi="Arial"/>
        </w:rPr>
        <w:t xml:space="preserve"> </w:t>
      </w:r>
      <w:r w:rsidRPr="00E04565">
        <w:rPr>
          <w:rFonts w:ascii="Arial" w:hAnsi="Arial"/>
        </w:rPr>
        <w:t>change</w:t>
      </w:r>
      <w:r w:rsidR="007F63B9">
        <w:rPr>
          <w:rFonts w:ascii="Arial" w:hAnsi="Arial"/>
        </w:rPr>
        <w:t>s</w:t>
      </w:r>
      <w:r w:rsidRPr="00E04565">
        <w:rPr>
          <w:rFonts w:ascii="Arial" w:hAnsi="Arial"/>
        </w:rPr>
        <w:t xml:space="preserve"> </w:t>
      </w:r>
      <w:r w:rsidR="003C64C2">
        <w:rPr>
          <w:rFonts w:ascii="Arial" w:hAnsi="Arial"/>
        </w:rPr>
        <w:t>during</w:t>
      </w:r>
      <w:r w:rsidR="002146AC">
        <w:rPr>
          <w:rFonts w:ascii="Arial" w:hAnsi="Arial"/>
        </w:rPr>
        <w:t xml:space="preserve"> the </w:t>
      </w:r>
      <w:r w:rsidR="0034559D">
        <w:rPr>
          <w:rFonts w:ascii="Arial" w:hAnsi="Arial"/>
        </w:rPr>
        <w:t>second</w:t>
      </w:r>
      <w:r w:rsidR="00026367">
        <w:rPr>
          <w:rFonts w:ascii="Arial" w:hAnsi="Arial"/>
        </w:rPr>
        <w:t xml:space="preserve"> half of </w:t>
      </w:r>
      <w:r w:rsidR="00FA7FAE">
        <w:rPr>
          <w:rFonts w:ascii="Arial" w:hAnsi="Arial"/>
        </w:rPr>
        <w:t>May</w:t>
      </w:r>
      <w:r w:rsidR="0034559D">
        <w:rPr>
          <w:rFonts w:ascii="Arial" w:hAnsi="Arial"/>
        </w:rPr>
        <w:t>.</w:t>
      </w:r>
      <w:r w:rsidRPr="00E04565">
        <w:rPr>
          <w:rFonts w:ascii="Arial" w:hAnsi="Arial"/>
        </w:rPr>
        <w:t xml:space="preserve"> </w:t>
      </w:r>
      <w:r>
        <w:rPr>
          <w:rFonts w:ascii="Arial" w:hAnsi="Arial"/>
        </w:rPr>
        <w:t xml:space="preserve"> </w:t>
      </w:r>
      <w:r w:rsidR="007F5D87" w:rsidRPr="001B54E2">
        <w:rPr>
          <w:rFonts w:ascii="Arial" w:hAnsi="Arial"/>
        </w:rPr>
        <w:t>The changes incorporate the addition</w:t>
      </w:r>
      <w:r w:rsidR="00FA7FAE">
        <w:rPr>
          <w:rFonts w:ascii="Arial" w:hAnsi="Arial"/>
        </w:rPr>
        <w:t xml:space="preserve"> and modification</w:t>
      </w:r>
      <w:r w:rsidR="00350B46">
        <w:rPr>
          <w:rFonts w:ascii="Arial" w:hAnsi="Arial"/>
        </w:rPr>
        <w:t xml:space="preserve"> </w:t>
      </w:r>
      <w:r w:rsidR="007F63B9">
        <w:rPr>
          <w:rFonts w:ascii="Arial" w:hAnsi="Arial"/>
        </w:rPr>
        <w:t xml:space="preserve">to </w:t>
      </w:r>
      <w:r w:rsidR="007F5D87" w:rsidRPr="001B54E2">
        <w:rPr>
          <w:rFonts w:ascii="Arial" w:hAnsi="Arial"/>
        </w:rPr>
        <w:t xml:space="preserve">the SDN list of the </w:t>
      </w:r>
      <w:r w:rsidR="00B97F0C">
        <w:rPr>
          <w:rFonts w:ascii="Arial" w:hAnsi="Arial"/>
        </w:rPr>
        <w:t>name</w:t>
      </w:r>
      <w:r w:rsidR="009E6B9D">
        <w:rPr>
          <w:rFonts w:ascii="Arial" w:hAnsi="Arial"/>
        </w:rPr>
        <w:t>s</w:t>
      </w:r>
      <w:r w:rsidR="00B97F0C">
        <w:rPr>
          <w:rFonts w:ascii="Arial" w:hAnsi="Arial"/>
        </w:rPr>
        <w:t xml:space="preserve"> </w:t>
      </w:r>
      <w:r w:rsidR="007F5D87" w:rsidRPr="001B54E2">
        <w:rPr>
          <w:rFonts w:ascii="Arial" w:hAnsi="Arial"/>
        </w:rPr>
        <w:t>of person</w:t>
      </w:r>
      <w:r w:rsidR="009E6B9D">
        <w:rPr>
          <w:rFonts w:ascii="Arial" w:hAnsi="Arial"/>
        </w:rPr>
        <w:t>s</w:t>
      </w:r>
      <w:r w:rsidR="00727081">
        <w:rPr>
          <w:rFonts w:ascii="Arial" w:hAnsi="Arial"/>
        </w:rPr>
        <w:t xml:space="preserve"> and entities</w:t>
      </w:r>
      <w:r w:rsidR="009E6B9D">
        <w:rPr>
          <w:rFonts w:ascii="Arial" w:hAnsi="Arial"/>
        </w:rPr>
        <w:t xml:space="preserve"> </w:t>
      </w:r>
      <w:r w:rsidR="007F5D87" w:rsidRPr="001B54E2">
        <w:rPr>
          <w:rFonts w:ascii="Arial" w:hAnsi="Arial"/>
        </w:rPr>
        <w:t>originating in</w:t>
      </w:r>
      <w:r w:rsidR="00FA7FAE">
        <w:rPr>
          <w:rFonts w:ascii="Arial" w:hAnsi="Arial"/>
        </w:rPr>
        <w:t xml:space="preserve"> Panama,</w:t>
      </w:r>
      <w:r w:rsidR="00350B46">
        <w:rPr>
          <w:rFonts w:ascii="Arial" w:hAnsi="Arial"/>
        </w:rPr>
        <w:t xml:space="preserve"> </w:t>
      </w:r>
      <w:r w:rsidR="006F695C">
        <w:rPr>
          <w:rFonts w:ascii="Arial" w:hAnsi="Arial"/>
        </w:rPr>
        <w:t>Russia</w:t>
      </w:r>
      <w:r w:rsidR="00FA7FAE">
        <w:rPr>
          <w:rFonts w:ascii="Arial" w:hAnsi="Arial"/>
        </w:rPr>
        <w:t xml:space="preserve">, </w:t>
      </w:r>
      <w:r w:rsidR="00E44AD6">
        <w:rPr>
          <w:rFonts w:ascii="Arial" w:hAnsi="Arial"/>
        </w:rPr>
        <w:t xml:space="preserve">Iran, El Salvador, </w:t>
      </w:r>
      <w:r w:rsidR="00F41562">
        <w:rPr>
          <w:rFonts w:ascii="Arial" w:hAnsi="Arial"/>
        </w:rPr>
        <w:t>C</w:t>
      </w:r>
      <w:r w:rsidR="00FA7FAE">
        <w:rPr>
          <w:rFonts w:ascii="Arial" w:hAnsi="Arial"/>
        </w:rPr>
        <w:t xml:space="preserve">olombia, </w:t>
      </w:r>
      <w:r w:rsidR="00E44AD6">
        <w:rPr>
          <w:rFonts w:ascii="Arial" w:hAnsi="Arial"/>
        </w:rPr>
        <w:t>Ukraine, and Cabo Verde</w:t>
      </w:r>
      <w:r w:rsidR="00A64B6E">
        <w:rPr>
          <w:rFonts w:ascii="Arial" w:hAnsi="Arial"/>
        </w:rPr>
        <w:t xml:space="preserve"> under</w:t>
      </w:r>
      <w:r w:rsidR="007F5D87">
        <w:rPr>
          <w:rFonts w:ascii="Arial" w:hAnsi="Arial"/>
        </w:rPr>
        <w:t xml:space="preserve"> the</w:t>
      </w:r>
      <w:r w:rsidR="009E6B9D">
        <w:rPr>
          <w:rFonts w:ascii="Arial" w:hAnsi="Arial"/>
        </w:rPr>
        <w:t xml:space="preserve"> Narcotics Trafficking Kingpin</w:t>
      </w:r>
      <w:r w:rsidR="00350B46">
        <w:rPr>
          <w:rFonts w:ascii="Arial" w:hAnsi="Arial"/>
        </w:rPr>
        <w:t xml:space="preserve">, </w:t>
      </w:r>
      <w:r w:rsidR="00E44AD6">
        <w:rPr>
          <w:rFonts w:ascii="Arial" w:hAnsi="Arial"/>
        </w:rPr>
        <w:t>Iran, and Magnitsky</w:t>
      </w:r>
      <w:r w:rsidR="00FA7FAE">
        <w:rPr>
          <w:rFonts w:ascii="Arial" w:hAnsi="Arial"/>
        </w:rPr>
        <w:t xml:space="preserve"> </w:t>
      </w:r>
      <w:r w:rsidR="007E06A4">
        <w:rPr>
          <w:rFonts w:ascii="Arial" w:hAnsi="Arial"/>
        </w:rPr>
        <w:t>program</w:t>
      </w:r>
      <w:r w:rsidR="00F21A6E">
        <w:rPr>
          <w:rFonts w:ascii="Arial" w:hAnsi="Arial"/>
        </w:rPr>
        <w:t>s</w:t>
      </w:r>
      <w:r w:rsidR="007F5D87">
        <w:rPr>
          <w:rFonts w:ascii="Arial" w:hAnsi="Arial"/>
        </w:rPr>
        <w:t>.</w:t>
      </w:r>
      <w:r w:rsidR="00B97F0C">
        <w:rPr>
          <w:rFonts w:ascii="Arial" w:hAnsi="Arial"/>
        </w:rPr>
        <w:t xml:space="preserve">  OFAC also </w:t>
      </w:r>
      <w:r w:rsidR="005C19D4">
        <w:rPr>
          <w:rFonts w:ascii="Arial" w:hAnsi="Arial"/>
        </w:rPr>
        <w:t xml:space="preserve">announced </w:t>
      </w:r>
      <w:r w:rsidR="00E44AD6">
        <w:rPr>
          <w:rFonts w:ascii="Arial" w:hAnsi="Arial"/>
        </w:rPr>
        <w:t>the issuance of a new Iraq-related Executive Order.</w:t>
      </w:r>
    </w:p>
    <w:p w:rsidR="007F5D87" w:rsidRDefault="00C502EA" w:rsidP="00BC10EB">
      <w:hyperlink r:id="rId7" w:history="1">
        <w:r w:rsidR="00BC10EB" w:rsidRPr="00E04565">
          <w:rPr>
            <w:rStyle w:val="Hyperlink"/>
            <w:sz w:val="20"/>
          </w:rPr>
          <w:t>http://www.treas.gov/offices/enforcement/ofac/actions/index.shtml</w:t>
        </w:r>
      </w:hyperlink>
    </w:p>
    <w:p w:rsidR="007F5D87" w:rsidRPr="007F5D87" w:rsidRDefault="007F5D87" w:rsidP="00BC10EB">
      <w:pPr>
        <w:rPr>
          <w:sz w:val="20"/>
        </w:rPr>
      </w:pPr>
    </w:p>
    <w:p w:rsidR="00BC10EB" w:rsidRPr="007F5D87" w:rsidRDefault="00BC10EB" w:rsidP="00BC10EB">
      <w:pPr>
        <w:rPr>
          <w:sz w:val="20"/>
        </w:rPr>
      </w:pPr>
    </w:p>
    <w:p w:rsidR="00BC10EB" w:rsidRDefault="00BC10EB" w:rsidP="00BC10EB">
      <w:pPr>
        <w:rPr>
          <w:rFonts w:cs="Arial"/>
        </w:rPr>
      </w:pPr>
      <w:r>
        <w:rPr>
          <w:rFonts w:cs="Arial"/>
        </w:rPr>
        <w:t>Remember to make sure that your interdiction lists are up-to-date, checked, and tested.</w:t>
      </w:r>
    </w:p>
    <w:p w:rsidR="00BC10EB" w:rsidRDefault="00BC10EB" w:rsidP="00BC10EB">
      <w:pPr>
        <w:rPr>
          <w:rFonts w:cs="Arial"/>
        </w:rPr>
      </w:pPr>
    </w:p>
    <w:p w:rsidR="00BC10EB" w:rsidRDefault="00BC10EB" w:rsidP="00BC10EB">
      <w:pPr>
        <w:rPr>
          <w:rFonts w:cs="Arial"/>
        </w:rPr>
      </w:pPr>
    </w:p>
    <w:p w:rsidR="00BC10EB" w:rsidRDefault="00BC10EB" w:rsidP="00BC10EB">
      <w:pPr>
        <w:numPr>
          <w:ilvl w:val="0"/>
          <w:numId w:val="27"/>
        </w:numPr>
        <w:suppressAutoHyphens/>
        <w:rPr>
          <w:b/>
          <w:u w:val="single"/>
        </w:rPr>
      </w:pPr>
      <w:r>
        <w:rPr>
          <w:b/>
          <w:u w:val="single"/>
        </w:rPr>
        <w:t>Board of Governors</w:t>
      </w:r>
    </w:p>
    <w:p w:rsidR="00BC10EB" w:rsidRDefault="00BC10EB" w:rsidP="00BC10EB"/>
    <w:p w:rsidR="00BC10EB" w:rsidRPr="008B5D8A" w:rsidRDefault="00BC10EB" w:rsidP="008B5D8A">
      <w:pPr>
        <w:widowControl w:val="0"/>
        <w:autoSpaceDE w:val="0"/>
        <w:autoSpaceDN w:val="0"/>
        <w:adjustRightInd w:val="0"/>
        <w:rPr>
          <w:rFonts w:cs="Arial"/>
          <w:szCs w:val="26"/>
        </w:rPr>
      </w:pPr>
      <w:r>
        <w:t>The Board released</w:t>
      </w:r>
      <w:r w:rsidR="005C15AC">
        <w:t xml:space="preserve"> enforcement action and </w:t>
      </w:r>
      <w:r w:rsidR="009E6B9D">
        <w:t xml:space="preserve">terminations of </w:t>
      </w:r>
      <w:r>
        <w:t xml:space="preserve">written agreements with US banks and bank holding companies for failures in capital adequacy and </w:t>
      </w:r>
      <w:r w:rsidRPr="008B5D8A">
        <w:t>control and credit management</w:t>
      </w:r>
      <w:r w:rsidR="009E6B9D" w:rsidRPr="008B5D8A">
        <w:t>.</w:t>
      </w:r>
      <w:r w:rsidRPr="008B5D8A">
        <w:rPr>
          <w:rFonts w:cs="Arial"/>
          <w:szCs w:val="26"/>
        </w:rPr>
        <w:t xml:space="preserve"> </w:t>
      </w:r>
      <w:r w:rsidR="00E527F9" w:rsidRPr="008B5D8A">
        <w:rPr>
          <w:rFonts w:cs="Arial"/>
          <w:szCs w:val="26"/>
        </w:rPr>
        <w:t xml:space="preserve"> </w:t>
      </w:r>
      <w:r w:rsidR="005C19D4">
        <w:rPr>
          <w:rFonts w:cs="Arial"/>
          <w:szCs w:val="26"/>
        </w:rPr>
        <w:t xml:space="preserve">The </w:t>
      </w:r>
      <w:r w:rsidR="005C19D4">
        <w:rPr>
          <w:rFonts w:cs="Arial"/>
        </w:rPr>
        <w:t>Board</w:t>
      </w:r>
      <w:r w:rsidR="005C19D4" w:rsidRPr="005C19D4">
        <w:rPr>
          <w:rFonts w:cs="Arial"/>
        </w:rPr>
        <w:t xml:space="preserve"> </w:t>
      </w:r>
      <w:r w:rsidR="00E44AD6" w:rsidRPr="00E44AD6">
        <w:rPr>
          <w:rFonts w:cs="Arial"/>
          <w:szCs w:val="26"/>
        </w:rPr>
        <w:t>announced that Credit Suisse will pay a $100 million penalty for unsafe and unsound practices and failure to comply with the federal banking laws governing its activities in the United States.</w:t>
      </w:r>
      <w:r w:rsidR="00E44AD6">
        <w:rPr>
          <w:rFonts w:cs="Arial"/>
          <w:szCs w:val="26"/>
        </w:rPr>
        <w:t xml:space="preserve">  The Board also announced that it has repealed Reg DD (Truth in Savings) and Rep P (Privacy of Consumer Financial Information), both ceded to the CFPB, and included amendments to Reg V (Identity theft Red Flags).  Finally the Board announced the swearing in of Stanley Fischer to the Board.</w:t>
      </w:r>
    </w:p>
    <w:p w:rsidR="00BC10EB" w:rsidRPr="008B5D8A" w:rsidRDefault="00BC10EB" w:rsidP="00BC10EB">
      <w:pPr>
        <w:rPr>
          <w:rFonts w:cs="Arial"/>
        </w:rPr>
      </w:pPr>
      <w:r w:rsidRPr="008B5D8A">
        <w:t xml:space="preserve"> </w:t>
      </w:r>
    </w:p>
    <w:p w:rsidR="00E527F9" w:rsidRDefault="00C502EA" w:rsidP="00BC10EB">
      <w:pPr>
        <w:rPr>
          <w:rStyle w:val="Hyperlink"/>
        </w:rPr>
      </w:pPr>
      <w:hyperlink r:id="rId8" w:history="1">
        <w:r w:rsidR="00BC10EB" w:rsidRPr="000C0922">
          <w:rPr>
            <w:rStyle w:val="Hyperlink"/>
            <w:sz w:val="20"/>
          </w:rPr>
          <w:t>http://www.federalreserve.gov/whatsnew.htm</w:t>
        </w:r>
      </w:hyperlink>
    </w:p>
    <w:p w:rsidR="004578C7" w:rsidRDefault="004578C7" w:rsidP="004578C7"/>
    <w:p w:rsidR="00E44AD6" w:rsidRDefault="00C502EA" w:rsidP="00E44AD6">
      <w:pPr>
        <w:rPr>
          <w:sz w:val="20"/>
        </w:rPr>
      </w:pPr>
      <w:hyperlink r:id="rId9" w:history="1">
        <w:r w:rsidR="00E44AD6" w:rsidRPr="00E26655">
          <w:rPr>
            <w:rStyle w:val="Hyperlink"/>
            <w:sz w:val="20"/>
          </w:rPr>
          <w:t>http://www.federalreserve.gov/newsevents/press/enforcement/20140519a.htm</w:t>
        </w:r>
      </w:hyperlink>
    </w:p>
    <w:p w:rsidR="00E44AD6" w:rsidRDefault="00E44AD6" w:rsidP="00E44AD6">
      <w:pPr>
        <w:rPr>
          <w:sz w:val="20"/>
        </w:rPr>
      </w:pPr>
    </w:p>
    <w:p w:rsidR="00E44AD6" w:rsidRDefault="00C502EA" w:rsidP="00E44AD6">
      <w:hyperlink r:id="rId10" w:history="1">
        <w:r w:rsidR="00E44AD6" w:rsidRPr="00E26655">
          <w:rPr>
            <w:rStyle w:val="Hyperlink"/>
            <w:sz w:val="20"/>
          </w:rPr>
          <w:t>http://www.federalreserve.gov/newsevents/press/bcreg/20140522a.htm</w:t>
        </w:r>
      </w:hyperlink>
    </w:p>
    <w:p w:rsidR="00E44AD6" w:rsidRDefault="00E44AD6" w:rsidP="00E44AD6"/>
    <w:p w:rsidR="00E44AD6" w:rsidRDefault="00C502EA" w:rsidP="00E44AD6">
      <w:pPr>
        <w:rPr>
          <w:sz w:val="20"/>
        </w:rPr>
      </w:pPr>
      <w:hyperlink r:id="rId11" w:history="1">
        <w:r w:rsidR="00E44AD6" w:rsidRPr="005F2AB5">
          <w:rPr>
            <w:rStyle w:val="Hyperlink"/>
            <w:sz w:val="20"/>
          </w:rPr>
          <w:t>http://www.federalreserve.gov/newsevents/press/other/20140528a.htm</w:t>
        </w:r>
      </w:hyperlink>
    </w:p>
    <w:p w:rsidR="00E44AD6" w:rsidRDefault="00E44AD6" w:rsidP="00E44AD6"/>
    <w:p w:rsidR="009538DF" w:rsidRDefault="009538DF" w:rsidP="00BC10EB">
      <w:pPr>
        <w:rPr>
          <w:sz w:val="20"/>
        </w:rPr>
      </w:pPr>
    </w:p>
    <w:p w:rsidR="00BC10EB" w:rsidRDefault="00BC10EB" w:rsidP="00BC10EB">
      <w:pPr>
        <w:rPr>
          <w:sz w:val="20"/>
        </w:rPr>
      </w:pPr>
    </w:p>
    <w:p w:rsidR="00BC10EB" w:rsidRDefault="00BC10EB" w:rsidP="00BC10EB">
      <w:pPr>
        <w:numPr>
          <w:ilvl w:val="0"/>
          <w:numId w:val="27"/>
        </w:numPr>
        <w:suppressAutoHyphens/>
        <w:rPr>
          <w:b/>
          <w:u w:val="single"/>
        </w:rPr>
      </w:pPr>
      <w:r>
        <w:rPr>
          <w:b/>
          <w:u w:val="single"/>
        </w:rPr>
        <w:t>Financial Crimes Enforcement Network (FinCEN)</w:t>
      </w:r>
    </w:p>
    <w:p w:rsidR="00BC10EB" w:rsidRPr="004D0A9A" w:rsidRDefault="00BC10EB" w:rsidP="00BC10EB">
      <w:pPr>
        <w:rPr>
          <w:u w:val="single"/>
        </w:rPr>
      </w:pPr>
    </w:p>
    <w:p w:rsidR="005C19D4" w:rsidRPr="00D6208D" w:rsidRDefault="005C19D4" w:rsidP="00D6208D">
      <w:pPr>
        <w:pStyle w:val="Default"/>
        <w:rPr>
          <w:rFonts w:ascii="Arial" w:hAnsi="Arial"/>
          <w:sz w:val="20"/>
        </w:rPr>
      </w:pPr>
      <w:r w:rsidRPr="00D6208D">
        <w:rPr>
          <w:rFonts w:ascii="Arial" w:hAnsi="Arial" w:cs="Arial"/>
        </w:rPr>
        <w:t xml:space="preserve">FinCEN issued </w:t>
      </w:r>
      <w:r w:rsidR="00D6208D" w:rsidRPr="00D6208D">
        <w:rPr>
          <w:rFonts w:ascii="Arial" w:hAnsi="Arial" w:cs="Arial"/>
        </w:rPr>
        <w:t>two advisories</w:t>
      </w:r>
      <w:r w:rsidR="00D6208D">
        <w:rPr>
          <w:rFonts w:ascii="Arial" w:hAnsi="Arial" w:cs="Arial"/>
        </w:rPr>
        <w:t xml:space="preserve"> </w:t>
      </w:r>
      <w:r w:rsidR="00D6208D" w:rsidRPr="00D6208D">
        <w:rPr>
          <w:rFonts w:ascii="Arial" w:hAnsi="Arial"/>
        </w:rPr>
        <w:t>to alert financial institutions that</w:t>
      </w:r>
      <w:r w:rsidR="00D6208D" w:rsidRPr="00D6208D">
        <w:rPr>
          <w:rFonts w:ascii="Arial" w:hAnsi="Arial" w:cs="Arial"/>
        </w:rPr>
        <w:t>: (1)</w:t>
      </w:r>
      <w:r w:rsidR="00D6208D" w:rsidRPr="00D6208D">
        <w:rPr>
          <w:rFonts w:ascii="Arial" w:hAnsi="Arial"/>
        </w:rPr>
        <w:t xml:space="preserve"> certain foreign individuals are abusing the Citizenship-by-Investment program sponsored by the Federation of St. Kitts and Nevis (SKN) to obtain SKN passports for the purpose of engaging in illicit financial activity</w:t>
      </w:r>
      <w:r w:rsidR="00D6208D" w:rsidRPr="00D6208D">
        <w:rPr>
          <w:rFonts w:ascii="Arial" w:hAnsi="Arial" w:cs="Arial"/>
        </w:rPr>
        <w:t xml:space="preserve">; and (2) the use of funnel accounts and trade based money laundering by Mexico-related criminal organizations. </w:t>
      </w:r>
    </w:p>
    <w:p w:rsidR="008B5D8A" w:rsidRPr="00D6208D" w:rsidRDefault="008B5D8A" w:rsidP="008B5D8A">
      <w:pPr>
        <w:rPr>
          <w:sz w:val="20"/>
        </w:rPr>
      </w:pPr>
    </w:p>
    <w:p w:rsidR="00E44AD6" w:rsidRDefault="00C502EA" w:rsidP="00E44AD6">
      <w:pPr>
        <w:rPr>
          <w:sz w:val="20"/>
        </w:rPr>
      </w:pPr>
      <w:hyperlink r:id="rId12" w:history="1">
        <w:r w:rsidR="00E44AD6" w:rsidRPr="00E26655">
          <w:rPr>
            <w:rStyle w:val="Hyperlink"/>
            <w:sz w:val="20"/>
          </w:rPr>
          <w:t>http://www.fincen.gov/whatsnew.html</w:t>
        </w:r>
      </w:hyperlink>
    </w:p>
    <w:p w:rsidR="00E44AD6" w:rsidRDefault="00E44AD6" w:rsidP="00E44AD6">
      <w:pPr>
        <w:rPr>
          <w:sz w:val="20"/>
        </w:rPr>
      </w:pPr>
    </w:p>
    <w:p w:rsidR="003F02B0" w:rsidRDefault="003F02B0" w:rsidP="00BC10EB"/>
    <w:p w:rsidR="00172FDF" w:rsidRDefault="00172FDF" w:rsidP="00BC10EB"/>
    <w:p w:rsidR="00BC10EB" w:rsidRDefault="00BC10EB" w:rsidP="00BC10EB">
      <w:pPr>
        <w:numPr>
          <w:ilvl w:val="0"/>
          <w:numId w:val="27"/>
        </w:numPr>
        <w:suppressAutoHyphens/>
        <w:rPr>
          <w:b/>
          <w:u w:val="single"/>
        </w:rPr>
      </w:pPr>
      <w:r>
        <w:rPr>
          <w:b/>
          <w:u w:val="single"/>
        </w:rPr>
        <w:t>Financial Action Task Force (FATF)</w:t>
      </w:r>
    </w:p>
    <w:p w:rsidR="00187A0A" w:rsidRDefault="00187A0A" w:rsidP="0058378C">
      <w:pPr>
        <w:rPr>
          <w:sz w:val="20"/>
        </w:rPr>
      </w:pPr>
    </w:p>
    <w:p w:rsidR="005C15AC" w:rsidRDefault="005C15AC" w:rsidP="005C15AC">
      <w:pPr>
        <w:rPr>
          <w:sz w:val="20"/>
        </w:rPr>
      </w:pPr>
      <w:r>
        <w:rPr>
          <w:rFonts w:cs="Arial"/>
        </w:rPr>
        <w:t xml:space="preserve">FATF </w:t>
      </w:r>
      <w:r w:rsidR="00D6208D">
        <w:rPr>
          <w:rFonts w:cs="Arial"/>
        </w:rPr>
        <w:t>related an advisory of the Caribbean Financial Action Task Force (CFATF) concerning the lack of progress made by one of its member states, Guyana.</w:t>
      </w:r>
      <w:r>
        <w:rPr>
          <w:rFonts w:cs="Arial"/>
        </w:rPr>
        <w:t xml:space="preserve"> </w:t>
      </w:r>
    </w:p>
    <w:p w:rsidR="005C15AC" w:rsidRDefault="005C15AC" w:rsidP="00463905">
      <w:pPr>
        <w:rPr>
          <w:sz w:val="20"/>
        </w:rPr>
      </w:pPr>
    </w:p>
    <w:p w:rsidR="00D6208D" w:rsidRDefault="00C502EA" w:rsidP="00D6208D">
      <w:pPr>
        <w:rPr>
          <w:sz w:val="20"/>
        </w:rPr>
      </w:pPr>
      <w:hyperlink r:id="rId13" w:history="1">
        <w:r w:rsidR="00D6208D" w:rsidRPr="000D5671">
          <w:rPr>
            <w:rStyle w:val="Hyperlink"/>
            <w:sz w:val="20"/>
          </w:rPr>
          <w:t>http://www.fatf-gafi.org/documents/news/cfatf-may2014-public-statement.html</w:t>
        </w:r>
      </w:hyperlink>
    </w:p>
    <w:p w:rsidR="00D6208D" w:rsidRDefault="00D6208D" w:rsidP="00D6208D">
      <w:pPr>
        <w:rPr>
          <w:sz w:val="20"/>
        </w:rPr>
      </w:pPr>
    </w:p>
    <w:p w:rsidR="00463905" w:rsidRDefault="00463905" w:rsidP="00463905">
      <w:pPr>
        <w:rPr>
          <w:sz w:val="20"/>
        </w:rPr>
      </w:pPr>
    </w:p>
    <w:p w:rsidR="004043BB" w:rsidRDefault="004043BB" w:rsidP="00BC10EB"/>
    <w:p w:rsidR="00D24FCF" w:rsidRDefault="00BC10EB" w:rsidP="00D24FCF">
      <w:pPr>
        <w:rPr>
          <w:b/>
          <w:u w:val="single"/>
        </w:rPr>
      </w:pPr>
      <w:r>
        <w:t xml:space="preserve"> </w:t>
      </w:r>
      <w:r w:rsidR="00D24FCF">
        <w:rPr>
          <w:b/>
          <w:u w:val="single"/>
        </w:rPr>
        <w:t>Department of Treasury</w:t>
      </w:r>
    </w:p>
    <w:p w:rsidR="00D24FCF" w:rsidRDefault="00D24FCF" w:rsidP="00D24FCF">
      <w:pPr>
        <w:rPr>
          <w:b/>
          <w:u w:val="single"/>
        </w:rPr>
      </w:pPr>
    </w:p>
    <w:p w:rsidR="005C15AC" w:rsidRDefault="005C15AC" w:rsidP="005C15AC">
      <w:pPr>
        <w:rPr>
          <w:sz w:val="20"/>
        </w:rPr>
      </w:pPr>
    </w:p>
    <w:p w:rsidR="008B5D8A" w:rsidRDefault="008B5D8A" w:rsidP="008B5D8A">
      <w:pPr>
        <w:rPr>
          <w:sz w:val="20"/>
        </w:rPr>
      </w:pPr>
      <w:r>
        <w:rPr>
          <w:rFonts w:cs="Arial"/>
        </w:rPr>
        <w:t xml:space="preserve">Treasury issued </w:t>
      </w:r>
      <w:r w:rsidR="00D6208D">
        <w:rPr>
          <w:rFonts w:cs="Arial"/>
        </w:rPr>
        <w:t>a primer on sanctions from Adam Szubin, Director of OFAC.</w:t>
      </w:r>
      <w:r>
        <w:rPr>
          <w:rFonts w:cs="Arial"/>
        </w:rPr>
        <w:t xml:space="preserve"> </w:t>
      </w:r>
    </w:p>
    <w:p w:rsidR="00D6208D" w:rsidRDefault="00D6208D" w:rsidP="00463905">
      <w:pPr>
        <w:rPr>
          <w:sz w:val="20"/>
        </w:rPr>
      </w:pPr>
    </w:p>
    <w:p w:rsidR="00D6208D" w:rsidRDefault="00C502EA" w:rsidP="00D6208D">
      <w:pPr>
        <w:rPr>
          <w:sz w:val="20"/>
        </w:rPr>
      </w:pPr>
      <w:hyperlink r:id="rId14" w:history="1">
        <w:r w:rsidR="00D6208D" w:rsidRPr="000D5671">
          <w:rPr>
            <w:rStyle w:val="Hyperlink"/>
            <w:sz w:val="20"/>
          </w:rPr>
          <w:t>http://www.treasury.gov/connect/blog/Pages/Sanctions-101-Pt-1-.aspx</w:t>
        </w:r>
      </w:hyperlink>
    </w:p>
    <w:p w:rsidR="00D6208D" w:rsidRDefault="00D6208D" w:rsidP="00D6208D">
      <w:pPr>
        <w:rPr>
          <w:sz w:val="20"/>
        </w:rPr>
      </w:pPr>
    </w:p>
    <w:p w:rsidR="00463905" w:rsidRDefault="00463905" w:rsidP="00463905">
      <w:pPr>
        <w:rPr>
          <w:sz w:val="20"/>
        </w:rPr>
      </w:pPr>
    </w:p>
    <w:p w:rsidR="00D24FCF" w:rsidRPr="00D24FCF" w:rsidRDefault="00D24FCF" w:rsidP="00D24FCF">
      <w:pPr>
        <w:rPr>
          <w:b/>
          <w:u w:val="single"/>
        </w:rPr>
      </w:pPr>
    </w:p>
    <w:p w:rsidR="00BC10EB" w:rsidRDefault="00BC10EB" w:rsidP="00BC10EB">
      <w:pPr>
        <w:suppressAutoHyphens/>
        <w:rPr>
          <w:b/>
          <w:u w:val="single"/>
        </w:rPr>
      </w:pPr>
    </w:p>
    <w:p w:rsidR="00BC10EB" w:rsidRDefault="00BC10EB" w:rsidP="00BC10EB">
      <w:pPr>
        <w:numPr>
          <w:ilvl w:val="0"/>
          <w:numId w:val="27"/>
        </w:numPr>
        <w:suppressAutoHyphens/>
        <w:rPr>
          <w:b/>
          <w:u w:val="single"/>
        </w:rPr>
      </w:pPr>
      <w:r>
        <w:rPr>
          <w:b/>
          <w:u w:val="single"/>
        </w:rPr>
        <w:t>Miscellaneous</w:t>
      </w:r>
    </w:p>
    <w:p w:rsidR="004578C7" w:rsidRDefault="004578C7" w:rsidP="004578C7">
      <w:pPr>
        <w:rPr>
          <w:sz w:val="20"/>
        </w:rPr>
      </w:pPr>
    </w:p>
    <w:p w:rsidR="005C19D4" w:rsidRDefault="005C19D4" w:rsidP="008B5D8A">
      <w:pPr>
        <w:rPr>
          <w:rFonts w:cs="Arial"/>
        </w:rPr>
      </w:pPr>
    </w:p>
    <w:p w:rsidR="006100A9" w:rsidRDefault="006100A9" w:rsidP="008B5D8A">
      <w:r>
        <w:t xml:space="preserve">The NYS Department of Financial Services issued </w:t>
      </w:r>
      <w:r w:rsidR="00001E35">
        <w:t>a consent order against Credit Suisse, in conjunction with the Fed and Department of Justice for aiding and abetting tax evasion by US Nationals.</w:t>
      </w:r>
    </w:p>
    <w:p w:rsidR="006100A9" w:rsidRDefault="006100A9" w:rsidP="008B5D8A"/>
    <w:p w:rsidR="00001E35" w:rsidRDefault="00C502EA" w:rsidP="00001E35">
      <w:pPr>
        <w:rPr>
          <w:sz w:val="20"/>
        </w:rPr>
      </w:pPr>
      <w:hyperlink r:id="rId15" w:history="1">
        <w:r w:rsidR="00001E35" w:rsidRPr="00E26655">
          <w:rPr>
            <w:rStyle w:val="Hyperlink"/>
            <w:sz w:val="20"/>
          </w:rPr>
          <w:t>http://www.dfs.ny.gov/about/eagen.htm</w:t>
        </w:r>
      </w:hyperlink>
    </w:p>
    <w:p w:rsidR="00001E35" w:rsidRDefault="00001E35" w:rsidP="00001E35">
      <w:pPr>
        <w:rPr>
          <w:sz w:val="20"/>
        </w:rPr>
      </w:pPr>
    </w:p>
    <w:p w:rsidR="006100A9" w:rsidRDefault="006100A9" w:rsidP="008B5D8A"/>
    <w:p w:rsidR="006100A9" w:rsidRPr="00001E35" w:rsidRDefault="006100A9" w:rsidP="008B5D8A">
      <w:r w:rsidRPr="00001E35">
        <w:t xml:space="preserve">FINRA </w:t>
      </w:r>
      <w:r w:rsidR="00001E35" w:rsidRPr="00001E35">
        <w:rPr>
          <w:rFonts w:cs="Arial"/>
          <w:szCs w:val="26"/>
        </w:rPr>
        <w:t xml:space="preserve">issued a new investor alert called </w:t>
      </w:r>
      <w:hyperlink r:id="rId16" w:history="1">
        <w:r w:rsidR="00001E35" w:rsidRPr="00001E35">
          <w:rPr>
            <w:rFonts w:cs="Arial"/>
            <w:i/>
            <w:iCs/>
            <w:color w:val="285287"/>
            <w:szCs w:val="26"/>
          </w:rPr>
          <w:t>High-Yield CDs: Red Flags That Signal a Scam</w:t>
        </w:r>
      </w:hyperlink>
      <w:r w:rsidR="00001E35" w:rsidRPr="00001E35">
        <w:rPr>
          <w:rFonts w:cs="Arial"/>
          <w:szCs w:val="26"/>
        </w:rPr>
        <w:t xml:space="preserve"> warning investors to be wary of promotions touting certificates of deposit (CDs) that promise interest rates that are substantially higher than current averages.</w:t>
      </w:r>
    </w:p>
    <w:p w:rsidR="006100A9" w:rsidRDefault="006100A9" w:rsidP="008B5D8A"/>
    <w:p w:rsidR="00001E35" w:rsidRDefault="00C502EA" w:rsidP="00001E35">
      <w:pPr>
        <w:rPr>
          <w:sz w:val="20"/>
        </w:rPr>
      </w:pPr>
      <w:hyperlink r:id="rId17" w:history="1">
        <w:r w:rsidR="00001E35" w:rsidRPr="000D5671">
          <w:rPr>
            <w:rStyle w:val="Hyperlink"/>
            <w:sz w:val="20"/>
          </w:rPr>
          <w:t>http://www.finra.org/Newsroom/NewsReleases/2014/P515932</w:t>
        </w:r>
      </w:hyperlink>
    </w:p>
    <w:p w:rsidR="00001E35" w:rsidRDefault="00001E35" w:rsidP="00001E35">
      <w:pPr>
        <w:rPr>
          <w:sz w:val="20"/>
        </w:rPr>
      </w:pPr>
    </w:p>
    <w:p w:rsidR="006100A9" w:rsidRDefault="006100A9" w:rsidP="008B5D8A"/>
    <w:p w:rsidR="001874BC" w:rsidRPr="00001E35" w:rsidRDefault="001874BC" w:rsidP="008B5D8A">
      <w:r w:rsidRPr="00001E35">
        <w:t>The OCC</w:t>
      </w:r>
      <w:r w:rsidR="00001E35" w:rsidRPr="00001E35">
        <w:t xml:space="preserve"> </w:t>
      </w:r>
      <w:r w:rsidR="00001E35" w:rsidRPr="00001E35">
        <w:rPr>
          <w:rFonts w:cs="Arial"/>
          <w:szCs w:val="26"/>
        </w:rPr>
        <w:t>issued a Notice of Proposed Rulemaking (NPRM) to integrate its rules for national banks and federal savings associations relating to policies and procedures for corporate activities and transactions (licensing rules).</w:t>
      </w:r>
      <w:r w:rsidR="00001E35">
        <w:rPr>
          <w:rFonts w:cs="Arial"/>
        </w:rPr>
        <w:t xml:space="preserve">  It also</w:t>
      </w:r>
      <w:r w:rsidRPr="00001E35">
        <w:rPr>
          <w:rFonts w:cs="Arial"/>
        </w:rPr>
        <w:t xml:space="preserve"> </w:t>
      </w:r>
      <w:r w:rsidR="00001E35" w:rsidRPr="00001E35">
        <w:rPr>
          <w:rFonts w:cs="Arial"/>
          <w:szCs w:val="26"/>
        </w:rPr>
        <w:t xml:space="preserve">issued a final rule that combines certain rules that the OCC originally issued jointly with the other federal banking agencies regarding national banks with rules that the former Office of Thrift Supervision (OTS) issued regarding savings associations. </w:t>
      </w:r>
      <w:r w:rsidR="00001E35">
        <w:rPr>
          <w:rFonts w:cs="Arial"/>
          <w:szCs w:val="26"/>
        </w:rPr>
        <w:t xml:space="preserve">The OCC </w:t>
      </w:r>
      <w:r w:rsidR="00001E35" w:rsidRPr="00001E35">
        <w:rPr>
          <w:rFonts w:cs="Arial"/>
          <w:szCs w:val="26"/>
        </w:rPr>
        <w:t xml:space="preserve">announced significant changes intended to strengthen both the supervisory process and the examining force supervising the nation’s largest and most complex financial institutions, stemming from an international peer review. </w:t>
      </w:r>
      <w:r w:rsidR="00001E35">
        <w:rPr>
          <w:rFonts w:cs="Arial"/>
          <w:szCs w:val="26"/>
        </w:rPr>
        <w:t xml:space="preserve">And it </w:t>
      </w:r>
      <w:r w:rsidR="00001E35" w:rsidRPr="00001E35">
        <w:rPr>
          <w:rFonts w:cs="Arial"/>
          <w:szCs w:val="26"/>
        </w:rPr>
        <w:t xml:space="preserve">issued the “Collective Investment Funds” booklet of the </w:t>
      </w:r>
      <w:r w:rsidR="00001E35" w:rsidRPr="00001E35">
        <w:rPr>
          <w:rFonts w:cs="Arial"/>
          <w:i/>
          <w:iCs/>
          <w:szCs w:val="26"/>
        </w:rPr>
        <w:t>Comptroller’s Handbook</w:t>
      </w:r>
      <w:r w:rsidR="00001E35">
        <w:rPr>
          <w:rFonts w:cs="Arial"/>
          <w:i/>
          <w:iCs/>
          <w:szCs w:val="26"/>
        </w:rPr>
        <w:t>.</w:t>
      </w:r>
    </w:p>
    <w:p w:rsidR="006100A9" w:rsidRPr="00001E35" w:rsidRDefault="006100A9" w:rsidP="008B5D8A"/>
    <w:p w:rsidR="00001E35" w:rsidRDefault="00C502EA" w:rsidP="00001E35">
      <w:pPr>
        <w:rPr>
          <w:sz w:val="20"/>
        </w:rPr>
      </w:pPr>
      <w:hyperlink r:id="rId18" w:history="1">
        <w:r w:rsidR="00001E35" w:rsidRPr="00E26655">
          <w:rPr>
            <w:rStyle w:val="Hyperlink"/>
            <w:sz w:val="20"/>
          </w:rPr>
          <w:t>http://www.occ.gov/news-issuances/bulletins/2014/bulletin-2014-22.html</w:t>
        </w:r>
      </w:hyperlink>
    </w:p>
    <w:p w:rsidR="00001E35" w:rsidRDefault="00001E35" w:rsidP="00001E35">
      <w:pPr>
        <w:rPr>
          <w:sz w:val="20"/>
        </w:rPr>
      </w:pPr>
    </w:p>
    <w:p w:rsidR="00001E35" w:rsidRDefault="00C502EA" w:rsidP="00001E35">
      <w:hyperlink r:id="rId19" w:history="1">
        <w:r w:rsidR="00001E35" w:rsidRPr="00E26655">
          <w:rPr>
            <w:rStyle w:val="Hyperlink"/>
            <w:sz w:val="20"/>
          </w:rPr>
          <w:t>http://www.occ.gov/news-issuances/bulletins/2014/bulletin-2014-23.html</w:t>
        </w:r>
      </w:hyperlink>
    </w:p>
    <w:p w:rsidR="00001E35" w:rsidRDefault="00001E35" w:rsidP="00001E35"/>
    <w:p w:rsidR="00001E35" w:rsidRDefault="00C502EA" w:rsidP="00001E35">
      <w:pPr>
        <w:rPr>
          <w:sz w:val="20"/>
        </w:rPr>
      </w:pPr>
      <w:hyperlink r:id="rId20" w:history="1">
        <w:r w:rsidR="00001E35" w:rsidRPr="005F2AB5">
          <w:rPr>
            <w:rStyle w:val="Hyperlink"/>
            <w:sz w:val="20"/>
          </w:rPr>
          <w:t>http://www.occ.gov/news-issuances/news-releases/2014/nr-occ-2014-75.html</w:t>
        </w:r>
      </w:hyperlink>
    </w:p>
    <w:p w:rsidR="00001E35" w:rsidRDefault="00001E35" w:rsidP="00001E35">
      <w:pPr>
        <w:rPr>
          <w:sz w:val="20"/>
        </w:rPr>
      </w:pPr>
    </w:p>
    <w:p w:rsidR="00001E35" w:rsidRDefault="00C502EA" w:rsidP="00001E35">
      <w:pPr>
        <w:rPr>
          <w:sz w:val="20"/>
        </w:rPr>
      </w:pPr>
      <w:hyperlink r:id="rId21" w:history="1">
        <w:r w:rsidR="00001E35" w:rsidRPr="005F2AB5">
          <w:rPr>
            <w:rStyle w:val="Hyperlink"/>
            <w:sz w:val="20"/>
          </w:rPr>
          <w:t>http://www.occ.gov/news-issuances/bulletins/2014/bulletin-2014-25.html</w:t>
        </w:r>
      </w:hyperlink>
    </w:p>
    <w:p w:rsidR="00001E35" w:rsidRDefault="00001E35" w:rsidP="00001E35">
      <w:pPr>
        <w:rPr>
          <w:sz w:val="20"/>
        </w:rPr>
      </w:pPr>
    </w:p>
    <w:p w:rsidR="006100A9" w:rsidRDefault="006100A9" w:rsidP="008B5D8A"/>
    <w:p w:rsidR="0071596F" w:rsidRDefault="0071596F" w:rsidP="00BC10EB"/>
    <w:p w:rsidR="00BC10EB" w:rsidRPr="00FD6821" w:rsidRDefault="00BC10EB" w:rsidP="00BC10EB">
      <w:pPr>
        <w:numPr>
          <w:ilvl w:val="0"/>
          <w:numId w:val="27"/>
        </w:numPr>
        <w:suppressAutoHyphens/>
        <w:rPr>
          <w:b/>
          <w:u w:val="single"/>
        </w:rPr>
      </w:pPr>
      <w:r w:rsidRPr="00FD6821">
        <w:rPr>
          <w:b/>
          <w:u w:val="single"/>
        </w:rPr>
        <w:t>Training Opportunities</w:t>
      </w:r>
    </w:p>
    <w:p w:rsidR="00144BC0" w:rsidRPr="00FD6821" w:rsidRDefault="00BC10EB" w:rsidP="0023553F">
      <w:pPr>
        <w:pStyle w:val="NormalWeb"/>
        <w:rPr>
          <w:rFonts w:ascii="Arial" w:hAnsi="Arial" w:cs="Arial"/>
          <w:bCs/>
        </w:rPr>
      </w:pPr>
      <w:r w:rsidRPr="00FD6821">
        <w:rPr>
          <w:rFonts w:ascii="Arial" w:hAnsi="Arial" w:cs="Arial"/>
          <w:bCs/>
        </w:rPr>
        <w:t>The Institute of International Bankers will host se</w:t>
      </w:r>
      <w:r w:rsidR="0023553F">
        <w:rPr>
          <w:rFonts w:ascii="Arial" w:hAnsi="Arial" w:cs="Arial"/>
          <w:bCs/>
        </w:rPr>
        <w:t xml:space="preserve">veral events of interest to the </w:t>
      </w:r>
      <w:r w:rsidRPr="00FD6821">
        <w:rPr>
          <w:rFonts w:ascii="Arial" w:hAnsi="Arial" w:cs="Arial"/>
          <w:bCs/>
        </w:rPr>
        <w:t>international banking community</w:t>
      </w:r>
      <w:r w:rsidR="0023553F">
        <w:rPr>
          <w:rFonts w:ascii="Arial" w:hAnsi="Arial" w:cs="Arial"/>
          <w:bCs/>
        </w:rPr>
        <w:t>.</w:t>
      </w:r>
    </w:p>
    <w:p w:rsidR="00BC10EB" w:rsidRPr="00FD6821" w:rsidRDefault="00C502EA" w:rsidP="00BC10EB">
      <w:pPr>
        <w:pStyle w:val="NormalWeb"/>
        <w:spacing w:before="0" w:after="0"/>
        <w:rPr>
          <w:rFonts w:ascii="Arial" w:hAnsi="Arial" w:cs="Arial"/>
          <w:bCs/>
          <w:sz w:val="20"/>
        </w:rPr>
      </w:pPr>
      <w:hyperlink r:id="rId22" w:history="1">
        <w:r w:rsidR="00BC10EB" w:rsidRPr="00FD6821">
          <w:rPr>
            <w:rStyle w:val="Hyperlink"/>
            <w:rFonts w:ascii="Arial" w:hAnsi="Arial" w:cs="Arial"/>
            <w:bCs/>
            <w:sz w:val="20"/>
          </w:rPr>
          <w:t>www.iib.org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Securities Industry and Financial Markets Association (SIFMA) will hold AML-related and Dodd-Frank conferences.</w:t>
      </w:r>
    </w:p>
    <w:p w:rsidR="00BC10EB" w:rsidRPr="00FD6821" w:rsidRDefault="00C502EA" w:rsidP="00BC10EB">
      <w:pPr>
        <w:pStyle w:val="NormalWeb"/>
        <w:spacing w:before="0" w:after="0"/>
        <w:rPr>
          <w:rFonts w:ascii="Arial" w:hAnsi="Arial" w:cs="Arial"/>
          <w:bCs/>
          <w:sz w:val="20"/>
        </w:rPr>
      </w:pPr>
      <w:hyperlink r:id="rId23" w:history="1">
        <w:r w:rsidR="00BC10EB" w:rsidRPr="00FD6821">
          <w:rPr>
            <w:rStyle w:val="Hyperlink"/>
            <w:rFonts w:ascii="Arial" w:hAnsi="Arial"/>
            <w:bCs/>
            <w:sz w:val="20"/>
          </w:rPr>
          <w:t>www.sifma.org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American Bankers Association will sponsor AML related seminars and webinars.</w:t>
      </w:r>
    </w:p>
    <w:p w:rsidR="00BC10EB" w:rsidRPr="00FD6821" w:rsidRDefault="00C502EA" w:rsidP="00BC10EB">
      <w:pPr>
        <w:pStyle w:val="NormalWeb"/>
        <w:spacing w:before="0" w:after="0"/>
        <w:rPr>
          <w:rFonts w:ascii="Arial" w:hAnsi="Arial" w:cs="Arial"/>
          <w:bCs/>
          <w:sz w:val="20"/>
        </w:rPr>
      </w:pPr>
      <w:hyperlink r:id="rId24" w:history="1">
        <w:r w:rsidR="00BC10EB" w:rsidRPr="00FD6821">
          <w:rPr>
            <w:rStyle w:val="Hyperlink"/>
            <w:rFonts w:ascii="Arial" w:hAnsi="Arial" w:cs="Arial"/>
            <w:bCs/>
            <w:sz w:val="20"/>
          </w:rPr>
          <w:t>www.aba.com</w:t>
        </w:r>
      </w:hyperlink>
    </w:p>
    <w:p w:rsidR="00BC10EB" w:rsidRPr="00FD6821" w:rsidRDefault="00BC10EB" w:rsidP="00BC10EB">
      <w:pPr>
        <w:pStyle w:val="NormalWeb"/>
        <w:spacing w:before="0" w:after="0"/>
        <w:rPr>
          <w:rFonts w:ascii="Arial" w:hAnsi="Arial" w:cs="Arial"/>
        </w:rPr>
      </w:pPr>
      <w:r w:rsidRPr="00FD6821">
        <w:rPr>
          <w:rFonts w:ascii="Arial" w:hAnsi="Arial" w:cs="Arial"/>
          <w:bCs/>
        </w:rPr>
        <w:t>The Association of Certified Anti-Money Laundering Specialists (ACAMS) and Money Laundering.com will also sponsor several AML conferences of varying degrees of interest</w:t>
      </w:r>
      <w:r w:rsidRPr="00FD6821">
        <w:rPr>
          <w:rFonts w:ascii="Arial" w:hAnsi="Arial" w:cs="Arial"/>
        </w:rPr>
        <w:t xml:space="preserve"> </w:t>
      </w:r>
    </w:p>
    <w:p w:rsidR="00BC10EB" w:rsidRPr="00FD6821" w:rsidRDefault="00C502EA" w:rsidP="00BC10EB">
      <w:pPr>
        <w:pStyle w:val="NormalWeb"/>
        <w:spacing w:before="0" w:after="0"/>
        <w:rPr>
          <w:rFonts w:ascii="Arial" w:hAnsi="Arial"/>
          <w:sz w:val="20"/>
        </w:rPr>
      </w:pPr>
      <w:hyperlink r:id="rId25" w:history="1">
        <w:r w:rsidR="00BC10EB" w:rsidRPr="00FD6821">
          <w:rPr>
            <w:rStyle w:val="Hyperlink"/>
            <w:rFonts w:ascii="Arial" w:hAnsi="Arial"/>
            <w:sz w:val="20"/>
          </w:rPr>
          <w:t>www.ACAMS.org</w:t>
        </w:r>
      </w:hyperlink>
    </w:p>
    <w:p w:rsidR="00BC10EB" w:rsidRPr="00FD6821" w:rsidRDefault="00C502EA" w:rsidP="00BC10EB">
      <w:pPr>
        <w:pStyle w:val="NormalWeb"/>
        <w:spacing w:before="0" w:after="0"/>
        <w:rPr>
          <w:rFonts w:ascii="Arial" w:hAnsi="Arial"/>
          <w:sz w:val="20"/>
        </w:rPr>
      </w:pPr>
      <w:hyperlink r:id="rId26" w:history="1">
        <w:r w:rsidR="00BC10EB" w:rsidRPr="00FD6821">
          <w:rPr>
            <w:rStyle w:val="Hyperlink"/>
            <w:rFonts w:ascii="Arial" w:hAnsi="Arial"/>
            <w:sz w:val="20"/>
          </w:rPr>
          <w:t>www.moneylaundering.com</w:t>
        </w:r>
      </w:hyperlink>
    </w:p>
    <w:p w:rsidR="00BF23E6" w:rsidRDefault="00BF23E6" w:rsidP="00BC10EB">
      <w:pPr>
        <w:pStyle w:val="NormalWeb"/>
        <w:spacing w:before="0" w:after="0"/>
        <w:rPr>
          <w:rFonts w:ascii="Arial" w:hAnsi="Arial" w:cs="Arial"/>
        </w:rPr>
      </w:pPr>
    </w:p>
    <w:p w:rsidR="00BC10EB" w:rsidRPr="00FD6821" w:rsidRDefault="00BC10EB" w:rsidP="00BC10EB">
      <w:pPr>
        <w:pStyle w:val="NormalWeb"/>
        <w:spacing w:before="0" w:after="0"/>
        <w:rPr>
          <w:rFonts w:ascii="Arial" w:hAnsi="Arial" w:cs="Arial"/>
        </w:rPr>
      </w:pPr>
      <w:r w:rsidRPr="00FD6821">
        <w:rPr>
          <w:rFonts w:ascii="Arial" w:hAnsi="Arial" w:cs="Arial"/>
        </w:rPr>
        <w:t>If you have any questions, or require more details on any of the above items, please call or email at your convenience.</w:t>
      </w:r>
    </w:p>
    <w:p w:rsidR="00BF23E6" w:rsidRDefault="00BF23E6" w:rsidP="00BC10EB">
      <w:pPr>
        <w:pStyle w:val="NormalWeb"/>
        <w:spacing w:before="0" w:after="0"/>
        <w:rPr>
          <w:rFonts w:ascii="Arial" w:hAnsi="Arial"/>
        </w:rPr>
      </w:pPr>
    </w:p>
    <w:p w:rsidR="00BF23E6" w:rsidRDefault="00BF23E6" w:rsidP="00BC10EB">
      <w:pPr>
        <w:pStyle w:val="NormalWeb"/>
        <w:spacing w:before="0" w:after="0"/>
        <w:rPr>
          <w:rFonts w:ascii="Arial" w:hAnsi="Arial"/>
        </w:rPr>
      </w:pPr>
    </w:p>
    <w:p w:rsidR="00B31E3E" w:rsidRDefault="00BC10EB" w:rsidP="00BC10EB">
      <w:pPr>
        <w:pStyle w:val="NormalWeb"/>
        <w:spacing w:before="0" w:after="0"/>
        <w:rPr>
          <w:rFonts w:ascii="Arial" w:hAnsi="Arial"/>
        </w:rPr>
      </w:pPr>
      <w:r w:rsidRPr="00FD6821">
        <w:rPr>
          <w:rFonts w:ascii="Arial" w:hAnsi="Arial"/>
        </w:rPr>
        <w:t>Bill Schlameuss</w:t>
      </w:r>
    </w:p>
    <w:p w:rsidR="00C3453F" w:rsidRDefault="00C3453F" w:rsidP="00F40FCF">
      <w:pPr>
        <w:rPr>
          <w:sz w:val="20"/>
        </w:rPr>
      </w:pPr>
    </w:p>
    <w:p w:rsidR="007F07D5" w:rsidRPr="00E266B4" w:rsidRDefault="007F07D5" w:rsidP="00F40FCF">
      <w:pPr>
        <w:rPr>
          <w:sz w:val="20"/>
        </w:rPr>
      </w:pPr>
    </w:p>
    <w:p w:rsidR="005C19D4" w:rsidRDefault="005C19D4" w:rsidP="00640560"/>
    <w:p w:rsidR="005C19D4" w:rsidRDefault="005C19D4" w:rsidP="00640560"/>
    <w:p w:rsidR="005C19D4" w:rsidRDefault="005C19D4" w:rsidP="00640560">
      <w:pPr>
        <w:rPr>
          <w:sz w:val="20"/>
        </w:rPr>
      </w:pPr>
    </w:p>
    <w:p w:rsidR="001F7AB8" w:rsidRDefault="001F7AB8" w:rsidP="00640560">
      <w:pPr>
        <w:rPr>
          <w:sz w:val="20"/>
        </w:rPr>
      </w:pPr>
    </w:p>
    <w:p w:rsidR="005C19D4" w:rsidRDefault="005C19D4" w:rsidP="00640560"/>
    <w:sectPr w:rsidR="005C19D4" w:rsidSect="00242AD8">
      <w:headerReference w:type="default" r:id="rId27"/>
      <w:headerReference w:type="first" r:id="rId28"/>
      <w:footerReference w:type="first" r:id="rId29"/>
      <w:pgSz w:w="12240" w:h="15840" w:code="1"/>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04F" w:rsidRDefault="007F104F">
      <w:r>
        <w:separator/>
      </w:r>
    </w:p>
  </w:endnote>
  <w:endnote w:type="continuationSeparator" w:id="0">
    <w:p w:rsidR="007F104F" w:rsidRDefault="007F104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4F" w:rsidRPr="00C04A91" w:rsidRDefault="007F104F" w:rsidP="00531D04">
    <w:pPr>
      <w:pStyle w:val="Default"/>
      <w:jc w:val="center"/>
      <w:rPr>
        <w:rFonts w:ascii="Lucida Sans" w:hAnsi="Lucida Sans"/>
        <w:b/>
        <w:i/>
      </w:rPr>
    </w:pPr>
  </w:p>
  <w:p w:rsidR="007F104F" w:rsidRPr="00344F30" w:rsidRDefault="007F104F" w:rsidP="00344F30">
    <w:pPr>
      <w:pStyle w:val="Header"/>
      <w:rPr>
        <w:rFonts w:ascii="Lucida Sans Unicode" w:hAnsi="Lucida Sans Unicode" w:cs="Lucida Sans Unicode"/>
        <w:b/>
        <w:i/>
        <w:color w:val="3366FF"/>
        <w:sz w:val="16"/>
        <w:szCs w:val="22"/>
      </w:rPr>
    </w:pPr>
    <w:r w:rsidRPr="00344F30">
      <w:rPr>
        <w:rFonts w:ascii="Lucida Sans Unicode" w:hAnsi="Lucida Sans Unicode" w:cs="Lucida Sans Unicode"/>
        <w:b/>
        <w:i/>
        <w:color w:val="3366FF"/>
        <w:sz w:val="16"/>
        <w:szCs w:val="22"/>
      </w:rPr>
      <w:t xml:space="preserve">Email: </w:t>
    </w:r>
    <w:hyperlink r:id="rId1" w:history="1">
      <w:r w:rsidRPr="00344F30">
        <w:rPr>
          <w:rStyle w:val="Hyperlink"/>
          <w:rFonts w:ascii="Lucida Sans Unicode" w:hAnsi="Lucida Sans Unicode" w:cs="Lucida Sans Unicode"/>
          <w:b/>
          <w:i/>
          <w:sz w:val="16"/>
          <w:szCs w:val="22"/>
        </w:rPr>
        <w:t>wschlameuss@consultingforcompliance.com</w:t>
      </w:r>
    </w:hyperlink>
    <w:r w:rsidRPr="00344F30">
      <w:rPr>
        <w:sz w:val="16"/>
      </w:rPr>
      <w:t xml:space="preserve">; </w:t>
    </w:r>
    <w:r w:rsidRPr="00344F30">
      <w:rPr>
        <w:rFonts w:ascii="Lucida Sans Unicode" w:hAnsi="Lucida Sans Unicode" w:cs="Lucida Sans Unicode"/>
        <w:b/>
        <w:i/>
        <w:color w:val="3366FF"/>
        <w:sz w:val="16"/>
        <w:szCs w:val="22"/>
      </w:rPr>
      <w:t xml:space="preserve">Web: </w:t>
    </w:r>
    <w:hyperlink r:id="rId2" w:history="1">
      <w:r w:rsidRPr="00344F30">
        <w:rPr>
          <w:rStyle w:val="Hyperlink"/>
          <w:rFonts w:ascii="Lucida Sans Unicode" w:hAnsi="Lucida Sans Unicode" w:cs="Lucida Sans Unicode"/>
          <w:b/>
          <w:i/>
          <w:sz w:val="16"/>
          <w:szCs w:val="22"/>
        </w:rPr>
        <w:t>www.consultingforcompliance.com</w:t>
      </w:r>
    </w:hyperlink>
  </w:p>
  <w:p w:rsidR="007F104F" w:rsidRDefault="007F104F" w:rsidP="00344F3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04F" w:rsidRDefault="007F104F">
      <w:r>
        <w:separator/>
      </w:r>
    </w:p>
  </w:footnote>
  <w:footnote w:type="continuationSeparator" w:id="0">
    <w:p w:rsidR="007F104F" w:rsidRDefault="007F104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4F" w:rsidRDefault="007F104F" w:rsidP="00242AD8">
    <w:pPr>
      <w:rPr>
        <w:rStyle w:val="PageNumber"/>
      </w:rPr>
    </w:pPr>
    <w:r w:rsidRPr="00344F30">
      <w:rPr>
        <w:rFonts w:ascii="Lucida Sans Unicode" w:hAnsi="Lucida Sans Unicode" w:cs="Lucida Sans Unicode"/>
        <w:b/>
        <w:i/>
        <w:color w:val="7F7F7F" w:themeColor="text1" w:themeTint="80"/>
        <w:sz w:val="36"/>
        <w:szCs w:val="36"/>
      </w:rPr>
      <w:t>Consulting for Compliance…</w:t>
    </w:r>
    <w:r>
      <w:rPr>
        <w:rFonts w:ascii="Lucida Sans Unicode" w:hAnsi="Lucida Sans Unicode" w:cs="Lucida Sans Unicode"/>
        <w:b/>
        <w:i/>
        <w:sz w:val="36"/>
        <w:szCs w:val="36"/>
      </w:rPr>
      <w:t xml:space="preserve">  </w:t>
    </w:r>
    <w:r>
      <w:rPr>
        <w:rFonts w:ascii="Lucida Sans Unicode" w:hAnsi="Lucida Sans Unicode" w:cs="Lucida Sans Unicode"/>
        <w:b/>
        <w:i/>
        <w:sz w:val="36"/>
        <w:szCs w:val="36"/>
      </w:rPr>
      <w:tab/>
    </w:r>
    <w:r>
      <w:rPr>
        <w:rFonts w:ascii="Lucida Sans Unicode" w:hAnsi="Lucida Sans Unicode" w:cs="Lucida Sans Unicode"/>
        <w:b/>
        <w:i/>
        <w:sz w:val="36"/>
        <w:szCs w:val="36"/>
      </w:rPr>
      <w:tab/>
    </w:r>
    <w:r>
      <w:rPr>
        <w:rFonts w:ascii="Lucida Sans Unicode" w:hAnsi="Lucida Sans Unicode" w:cs="Lucida Sans Unicode"/>
        <w:b/>
        <w:i/>
        <w:sz w:val="36"/>
        <w:szCs w:val="36"/>
      </w:rPr>
      <w:tab/>
    </w:r>
    <w:r w:rsidR="00C502EA" w:rsidRPr="00344F30">
      <w:rPr>
        <w:rStyle w:val="PageNumber"/>
        <w:rFonts w:ascii="Lucida Sans Unicode" w:hAnsi="Lucida Sans Unicode" w:cs="Lucida Sans Unicode"/>
        <w:i/>
        <w:color w:val="7F7F7F" w:themeColor="text1" w:themeTint="80"/>
        <w:sz w:val="32"/>
        <w:szCs w:val="32"/>
      </w:rPr>
      <w:fldChar w:fldCharType="begin"/>
    </w:r>
    <w:r w:rsidRPr="00344F30">
      <w:rPr>
        <w:rStyle w:val="PageNumber"/>
        <w:rFonts w:ascii="Lucida Sans Unicode" w:hAnsi="Lucida Sans Unicode" w:cs="Lucida Sans Unicode"/>
        <w:i/>
        <w:color w:val="7F7F7F" w:themeColor="text1" w:themeTint="80"/>
        <w:sz w:val="32"/>
        <w:szCs w:val="32"/>
      </w:rPr>
      <w:instrText xml:space="preserve"> PAGE </w:instrText>
    </w:r>
    <w:r w:rsidR="00C502EA" w:rsidRPr="00344F30">
      <w:rPr>
        <w:rStyle w:val="PageNumber"/>
        <w:rFonts w:ascii="Lucida Sans Unicode" w:hAnsi="Lucida Sans Unicode" w:cs="Lucida Sans Unicode"/>
        <w:i/>
        <w:color w:val="7F7F7F" w:themeColor="text1" w:themeTint="80"/>
        <w:sz w:val="32"/>
        <w:szCs w:val="32"/>
      </w:rPr>
      <w:fldChar w:fldCharType="separate"/>
    </w:r>
    <w:r w:rsidR="00580264">
      <w:rPr>
        <w:rStyle w:val="PageNumber"/>
        <w:rFonts w:ascii="Lucida Sans Unicode" w:hAnsi="Lucida Sans Unicode" w:cs="Lucida Sans Unicode"/>
        <w:i/>
        <w:noProof/>
        <w:color w:val="7F7F7F" w:themeColor="text1" w:themeTint="80"/>
        <w:sz w:val="32"/>
        <w:szCs w:val="32"/>
      </w:rPr>
      <w:t>4</w:t>
    </w:r>
    <w:r w:rsidR="00C502EA" w:rsidRPr="00344F30">
      <w:rPr>
        <w:rStyle w:val="PageNumber"/>
        <w:rFonts w:ascii="Lucida Sans Unicode" w:hAnsi="Lucida Sans Unicode" w:cs="Lucida Sans Unicode"/>
        <w:i/>
        <w:color w:val="7F7F7F" w:themeColor="text1" w:themeTint="80"/>
        <w:sz w:val="32"/>
        <w:szCs w:val="32"/>
      </w:rPr>
      <w:fldChar w:fldCharType="end"/>
    </w:r>
  </w:p>
  <w:p w:rsidR="007F104F" w:rsidRDefault="007F104F" w:rsidP="00242AD8">
    <w:r>
      <w:tab/>
    </w:r>
  </w:p>
  <w:p w:rsidR="007F104F" w:rsidRDefault="007F104F" w:rsidP="00242AD8"/>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4F" w:rsidRDefault="00C502EA">
    <w:pPr>
      <w:pStyle w:val="Header"/>
    </w:pPr>
    <w:r>
      <w:rPr>
        <w:noProof/>
      </w:rPr>
      <w:pict>
        <v:shapetype id="_x0000_t202" coordsize="21600,21600" o:spt="202" path="m0,0l0,21600,21600,21600,21600,0xe">
          <v:stroke joinstyle="miter"/>
          <v:path gradientshapeok="t" o:connecttype="rect"/>
        </v:shapetype>
        <v:shape id="Text Box 1" o:spid="_x0000_s2050" type="#_x0000_t202" style="position:absolute;margin-left:40.05pt;margin-top:-17.7pt;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" stroked="f">
          <v:textbox style="mso-next-textbox:#Text Box 0">
            <w:txbxContent>
              <w:p w:rsidR="007F104F" w:rsidRPr="00344F30" w:rsidRDefault="007F104F" w:rsidP="00242AD8">
                <w:pPr>
                  <w:pStyle w:val="Header"/>
                  <w:jc w:val="center"/>
                  <w:rPr>
                    <w:rFonts w:ascii="Lucida Sans Unicode" w:hAnsi="Lucida Sans Unicode" w:cs="Lucida Sans Unicode"/>
                    <w:b/>
                    <w:i/>
                    <w:color w:val="7F7F7F" w:themeColor="text1" w:themeTint="80"/>
                    <w:sz w:val="36"/>
                  </w:rPr>
                </w:pPr>
                <w:r w:rsidRPr="00344F30">
                  <w:rPr>
                    <w:rFonts w:ascii="Lucida Sans Unicode" w:hAnsi="Lucida Sans Unicode" w:cs="Lucida Sans Unicode"/>
                    <w:b/>
                    <w:i/>
                    <w:color w:val="7F7F7F" w:themeColor="text1" w:themeTint="80"/>
                    <w:sz w:val="36"/>
                  </w:rPr>
                  <w:t>Consulting for Compliance, LLC</w:t>
                </w:r>
              </w:p>
              <w:p w:rsidR="007F104F" w:rsidRPr="00344F30" w:rsidRDefault="007F104F" w:rsidP="00242AD8">
                <w:pPr>
                  <w:pStyle w:val="Header"/>
                  <w:jc w:val="center"/>
                  <w:rPr>
                    <w:rFonts w:ascii="Lucida Sans Unicode" w:hAnsi="Lucida Sans Unicode" w:cs="Lucida Sans Unicode"/>
                    <w:b/>
                    <w:i/>
                    <w:color w:val="7F7F7F" w:themeColor="text1" w:themeTint="80"/>
                    <w:sz w:val="22"/>
                    <w:szCs w:val="22"/>
                  </w:rPr>
                </w:pPr>
                <w:r w:rsidRPr="00344F30">
                  <w:rPr>
                    <w:rFonts w:ascii="Lucida Sans" w:hAnsi="Lucida Sans"/>
                    <w:b/>
                    <w:i/>
                    <w:color w:val="7F7F7F" w:themeColor="text1" w:themeTint="80"/>
                  </w:rPr>
                  <w:t>Review » Research » Report » Reposition</w:t>
                </w:r>
              </w:p>
              <w:p w:rsidR="007F104F" w:rsidRDefault="007F104F"/>
            </w:txbxContent>
          </v:textbox>
        </v:shape>
      </w:pict>
    </w:r>
    <w:r>
      <w:rPr>
        <w:noProof/>
      </w:rPr>
      <w:pict>
        <v:shape id="Text Box 0" o:spid="_x0000_s2049" type="#_x0000_t202" style="position:absolute;margin-left:211.05pt;margin-top:117.2pt;width: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" filled="f" stroked="f">
          <v:textbox inset=",7.2pt,,7.2pt">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mso3B"/>
      </v:shape>
    </w:pict>
  </w:numPicBullet>
  <w:abstractNum w:abstractNumId="0">
    <w:nsid w:val="FFFFFF89"/>
    <w:multiLevelType w:val="singleLevel"/>
    <w:tmpl w:val="5DD071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0"/>
    <w:lvl w:ilvl="0">
      <w:start w:val="1"/>
      <w:numFmt w:val="bullet"/>
      <w:lvlText w:val=""/>
      <w:lvlJc w:val="left"/>
      <w:pPr>
        <w:tabs>
          <w:tab w:val="num" w:pos="360"/>
        </w:tabs>
        <w:ind w:left="360" w:hanging="360"/>
      </w:pPr>
      <w:rPr>
        <w:rFonts w:ascii="Symbol" w:hAnsi="Symbol" w:cs="Wingdings"/>
      </w:rPr>
    </w:lvl>
  </w:abstractNum>
  <w:abstractNum w:abstractNumId="2">
    <w:nsid w:val="06D13A64"/>
    <w:multiLevelType w:val="hybridMultilevel"/>
    <w:tmpl w:val="ABBC008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A30E1E"/>
    <w:multiLevelType w:val="multilevel"/>
    <w:tmpl w:val="CE32E0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07499"/>
    <w:multiLevelType w:val="hybridMultilevel"/>
    <w:tmpl w:val="CE32E0DA"/>
    <w:lvl w:ilvl="0" w:tplc="7E22784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F81F58"/>
    <w:multiLevelType w:val="hybridMultilevel"/>
    <w:tmpl w:val="3C6A1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B86D4C"/>
    <w:multiLevelType w:val="hybridMultilevel"/>
    <w:tmpl w:val="A740BD1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CB4687"/>
    <w:multiLevelType w:val="hybridMultilevel"/>
    <w:tmpl w:val="DA72D49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Wingdings"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Wingdings"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Wingdings"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
    <w:nsid w:val="221D776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34C59AF"/>
    <w:multiLevelType w:val="multilevel"/>
    <w:tmpl w:val="55D425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D51288"/>
    <w:multiLevelType w:val="hybridMultilevel"/>
    <w:tmpl w:val="4D122B04"/>
    <w:lvl w:ilvl="0" w:tplc="A556470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51520F"/>
    <w:multiLevelType w:val="hybridMultilevel"/>
    <w:tmpl w:val="CF765BE4"/>
    <w:lvl w:ilvl="0" w:tplc="4B4AD64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5E5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3D3510"/>
    <w:multiLevelType w:val="hybridMultilevel"/>
    <w:tmpl w:val="D8283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3F01CC"/>
    <w:multiLevelType w:val="hybridMultilevel"/>
    <w:tmpl w:val="2FF06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A806AE"/>
    <w:multiLevelType w:val="hybridMultilevel"/>
    <w:tmpl w:val="FBEC4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C350E8"/>
    <w:multiLevelType w:val="hybridMultilevel"/>
    <w:tmpl w:val="15BAC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BA4FEA"/>
    <w:multiLevelType w:val="hybridMultilevel"/>
    <w:tmpl w:val="2F44ACC4"/>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nsid w:val="662D2649"/>
    <w:multiLevelType w:val="hybridMultilevel"/>
    <w:tmpl w:val="EA70494E"/>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9">
    <w:nsid w:val="69953FD3"/>
    <w:multiLevelType w:val="hybridMultilevel"/>
    <w:tmpl w:val="6CC2CA88"/>
    <w:lvl w:ilvl="0" w:tplc="99BC501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B086F10"/>
    <w:multiLevelType w:val="hybridMultilevel"/>
    <w:tmpl w:val="0F741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B0208F"/>
    <w:multiLevelType w:val="hybridMultilevel"/>
    <w:tmpl w:val="8222EE0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Wingdings"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Wingdings"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73B11D62"/>
    <w:multiLevelType w:val="hybridMultilevel"/>
    <w:tmpl w:val="FF560A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F10F21"/>
    <w:multiLevelType w:val="hybridMultilevel"/>
    <w:tmpl w:val="55D425F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656C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9419D5"/>
    <w:multiLevelType w:val="hybridMultilevel"/>
    <w:tmpl w:val="5B1CC992"/>
    <w:lvl w:ilvl="0" w:tplc="99BC50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D84A54"/>
    <w:multiLevelType w:val="hybridMultilevel"/>
    <w:tmpl w:val="C9125672"/>
    <w:lvl w:ilvl="0" w:tplc="55589856">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15"/>
  </w:num>
  <w:num w:numId="3">
    <w:abstractNumId w:val="22"/>
  </w:num>
  <w:num w:numId="4">
    <w:abstractNumId w:val="26"/>
  </w:num>
  <w:num w:numId="5">
    <w:abstractNumId w:val="7"/>
  </w:num>
  <w:num w:numId="6">
    <w:abstractNumId w:val="12"/>
  </w:num>
  <w:num w:numId="7">
    <w:abstractNumId w:val="8"/>
  </w:num>
  <w:num w:numId="8">
    <w:abstractNumId w:val="24"/>
  </w:num>
  <w:num w:numId="9">
    <w:abstractNumId w:val="5"/>
  </w:num>
  <w:num w:numId="10">
    <w:abstractNumId w:val="18"/>
  </w:num>
  <w:num w:numId="11">
    <w:abstractNumId w:val="17"/>
  </w:num>
  <w:num w:numId="12">
    <w:abstractNumId w:val="23"/>
  </w:num>
  <w:num w:numId="13">
    <w:abstractNumId w:val="9"/>
  </w:num>
  <w:num w:numId="14">
    <w:abstractNumId w:val="2"/>
  </w:num>
  <w:num w:numId="15">
    <w:abstractNumId w:val="10"/>
  </w:num>
  <w:num w:numId="16">
    <w:abstractNumId w:val="11"/>
  </w:num>
  <w:num w:numId="17">
    <w:abstractNumId w:val="13"/>
  </w:num>
  <w:num w:numId="18">
    <w:abstractNumId w:val="20"/>
  </w:num>
  <w:num w:numId="19">
    <w:abstractNumId w:val="6"/>
  </w:num>
  <w:num w:numId="20">
    <w:abstractNumId w:val="14"/>
  </w:num>
  <w:num w:numId="21">
    <w:abstractNumId w:val="4"/>
  </w:num>
  <w:num w:numId="22">
    <w:abstractNumId w:val="3"/>
  </w:num>
  <w:num w:numId="23">
    <w:abstractNumId w:val="16"/>
  </w:num>
  <w:num w:numId="24">
    <w:abstractNumId w:val="19"/>
  </w:num>
  <w:num w:numId="25">
    <w:abstractNumId w:val="25"/>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rsids>
    <w:rsidRoot w:val="001756E8"/>
    <w:rsid w:val="00001E35"/>
    <w:rsid w:val="0000380D"/>
    <w:rsid w:val="00003CB9"/>
    <w:rsid w:val="0001061A"/>
    <w:rsid w:val="00017B7A"/>
    <w:rsid w:val="00017B9B"/>
    <w:rsid w:val="0002241E"/>
    <w:rsid w:val="00025EAA"/>
    <w:rsid w:val="00026367"/>
    <w:rsid w:val="000337C9"/>
    <w:rsid w:val="0003403E"/>
    <w:rsid w:val="00037DC2"/>
    <w:rsid w:val="00042086"/>
    <w:rsid w:val="0004338D"/>
    <w:rsid w:val="00043953"/>
    <w:rsid w:val="0004419E"/>
    <w:rsid w:val="000449F7"/>
    <w:rsid w:val="000505B9"/>
    <w:rsid w:val="000510C3"/>
    <w:rsid w:val="0005233F"/>
    <w:rsid w:val="0005403B"/>
    <w:rsid w:val="000552A2"/>
    <w:rsid w:val="00060C93"/>
    <w:rsid w:val="00062182"/>
    <w:rsid w:val="000675DA"/>
    <w:rsid w:val="00072419"/>
    <w:rsid w:val="00074D5D"/>
    <w:rsid w:val="00082792"/>
    <w:rsid w:val="00086574"/>
    <w:rsid w:val="0008686E"/>
    <w:rsid w:val="00091CEB"/>
    <w:rsid w:val="000A04A9"/>
    <w:rsid w:val="000A18F2"/>
    <w:rsid w:val="000A228B"/>
    <w:rsid w:val="000B0042"/>
    <w:rsid w:val="000B532D"/>
    <w:rsid w:val="000C46AB"/>
    <w:rsid w:val="000C4E50"/>
    <w:rsid w:val="000C56A6"/>
    <w:rsid w:val="000D6112"/>
    <w:rsid w:val="000D64B6"/>
    <w:rsid w:val="000D7483"/>
    <w:rsid w:val="000F37BF"/>
    <w:rsid w:val="000F6F2E"/>
    <w:rsid w:val="000F79CC"/>
    <w:rsid w:val="0011250E"/>
    <w:rsid w:val="0011766E"/>
    <w:rsid w:val="0012243A"/>
    <w:rsid w:val="00123440"/>
    <w:rsid w:val="00124CDE"/>
    <w:rsid w:val="0012753F"/>
    <w:rsid w:val="0013182E"/>
    <w:rsid w:val="00131931"/>
    <w:rsid w:val="001345A1"/>
    <w:rsid w:val="00136735"/>
    <w:rsid w:val="00137D5D"/>
    <w:rsid w:val="001407ED"/>
    <w:rsid w:val="00140ECC"/>
    <w:rsid w:val="001446AA"/>
    <w:rsid w:val="00144BC0"/>
    <w:rsid w:val="00154033"/>
    <w:rsid w:val="001544EF"/>
    <w:rsid w:val="001551DD"/>
    <w:rsid w:val="001605BA"/>
    <w:rsid w:val="00164EED"/>
    <w:rsid w:val="00166AB6"/>
    <w:rsid w:val="00171EAB"/>
    <w:rsid w:val="00172FDF"/>
    <w:rsid w:val="001756E8"/>
    <w:rsid w:val="00183304"/>
    <w:rsid w:val="001857A1"/>
    <w:rsid w:val="001874BC"/>
    <w:rsid w:val="00187A0A"/>
    <w:rsid w:val="001920DE"/>
    <w:rsid w:val="00194DAF"/>
    <w:rsid w:val="001A1CE7"/>
    <w:rsid w:val="001A2666"/>
    <w:rsid w:val="001B4172"/>
    <w:rsid w:val="001C5889"/>
    <w:rsid w:val="001C7A83"/>
    <w:rsid w:val="001C7EFA"/>
    <w:rsid w:val="001D2874"/>
    <w:rsid w:val="001D3034"/>
    <w:rsid w:val="001D490D"/>
    <w:rsid w:val="001E56E1"/>
    <w:rsid w:val="001F15FD"/>
    <w:rsid w:val="001F5038"/>
    <w:rsid w:val="001F7AB8"/>
    <w:rsid w:val="00202DDF"/>
    <w:rsid w:val="0020406F"/>
    <w:rsid w:val="0021063F"/>
    <w:rsid w:val="0021192B"/>
    <w:rsid w:val="00211D86"/>
    <w:rsid w:val="002125FB"/>
    <w:rsid w:val="00213109"/>
    <w:rsid w:val="002146AC"/>
    <w:rsid w:val="0022008C"/>
    <w:rsid w:val="0022040B"/>
    <w:rsid w:val="00224D7E"/>
    <w:rsid w:val="00226678"/>
    <w:rsid w:val="00227204"/>
    <w:rsid w:val="00230E6D"/>
    <w:rsid w:val="00234E56"/>
    <w:rsid w:val="0023553F"/>
    <w:rsid w:val="00235B03"/>
    <w:rsid w:val="00240A64"/>
    <w:rsid w:val="00242176"/>
    <w:rsid w:val="00242AD8"/>
    <w:rsid w:val="00244033"/>
    <w:rsid w:val="0024481C"/>
    <w:rsid w:val="00245547"/>
    <w:rsid w:val="00261910"/>
    <w:rsid w:val="00262045"/>
    <w:rsid w:val="0026304E"/>
    <w:rsid w:val="002639E3"/>
    <w:rsid w:val="002641C8"/>
    <w:rsid w:val="00264F81"/>
    <w:rsid w:val="00265E6E"/>
    <w:rsid w:val="00273B62"/>
    <w:rsid w:val="00274001"/>
    <w:rsid w:val="00274174"/>
    <w:rsid w:val="002752FA"/>
    <w:rsid w:val="00276A74"/>
    <w:rsid w:val="0028078A"/>
    <w:rsid w:val="0028116D"/>
    <w:rsid w:val="002940CB"/>
    <w:rsid w:val="00295E95"/>
    <w:rsid w:val="0029672C"/>
    <w:rsid w:val="002A0219"/>
    <w:rsid w:val="002A041C"/>
    <w:rsid w:val="002A067C"/>
    <w:rsid w:val="002A4C84"/>
    <w:rsid w:val="002C3057"/>
    <w:rsid w:val="002C6AAB"/>
    <w:rsid w:val="002D0290"/>
    <w:rsid w:val="002D302D"/>
    <w:rsid w:val="002D6578"/>
    <w:rsid w:val="002F43D7"/>
    <w:rsid w:val="002F6695"/>
    <w:rsid w:val="002F766E"/>
    <w:rsid w:val="002F7BC8"/>
    <w:rsid w:val="003151C7"/>
    <w:rsid w:val="00316966"/>
    <w:rsid w:val="003169F0"/>
    <w:rsid w:val="003174CF"/>
    <w:rsid w:val="003177C0"/>
    <w:rsid w:val="00321388"/>
    <w:rsid w:val="00325CCD"/>
    <w:rsid w:val="00326DA0"/>
    <w:rsid w:val="003301BD"/>
    <w:rsid w:val="0033316C"/>
    <w:rsid w:val="00335F64"/>
    <w:rsid w:val="00342639"/>
    <w:rsid w:val="003432BE"/>
    <w:rsid w:val="00344F30"/>
    <w:rsid w:val="0034559D"/>
    <w:rsid w:val="00345FCE"/>
    <w:rsid w:val="00346064"/>
    <w:rsid w:val="00350B46"/>
    <w:rsid w:val="00352AFC"/>
    <w:rsid w:val="00352E4B"/>
    <w:rsid w:val="00363427"/>
    <w:rsid w:val="003735E9"/>
    <w:rsid w:val="00380E6A"/>
    <w:rsid w:val="003819D5"/>
    <w:rsid w:val="00384474"/>
    <w:rsid w:val="00385041"/>
    <w:rsid w:val="00392BDF"/>
    <w:rsid w:val="00393E60"/>
    <w:rsid w:val="003958F0"/>
    <w:rsid w:val="00397E02"/>
    <w:rsid w:val="003A4172"/>
    <w:rsid w:val="003A59C6"/>
    <w:rsid w:val="003B245E"/>
    <w:rsid w:val="003B6FBC"/>
    <w:rsid w:val="003B7EB8"/>
    <w:rsid w:val="003C375E"/>
    <w:rsid w:val="003C64C2"/>
    <w:rsid w:val="003C6A01"/>
    <w:rsid w:val="003C6B65"/>
    <w:rsid w:val="003D5933"/>
    <w:rsid w:val="003D6C08"/>
    <w:rsid w:val="003D705E"/>
    <w:rsid w:val="003E1EBD"/>
    <w:rsid w:val="003E3A56"/>
    <w:rsid w:val="003E7F18"/>
    <w:rsid w:val="003F02B0"/>
    <w:rsid w:val="003F614B"/>
    <w:rsid w:val="00402D5B"/>
    <w:rsid w:val="004043BB"/>
    <w:rsid w:val="00406A42"/>
    <w:rsid w:val="00407ED0"/>
    <w:rsid w:val="00412102"/>
    <w:rsid w:val="00413A8B"/>
    <w:rsid w:val="00414889"/>
    <w:rsid w:val="00416066"/>
    <w:rsid w:val="0042050F"/>
    <w:rsid w:val="00425332"/>
    <w:rsid w:val="004325EA"/>
    <w:rsid w:val="00432683"/>
    <w:rsid w:val="00432CD2"/>
    <w:rsid w:val="00437ED0"/>
    <w:rsid w:val="00440B29"/>
    <w:rsid w:val="0044276D"/>
    <w:rsid w:val="0045465D"/>
    <w:rsid w:val="00454D7D"/>
    <w:rsid w:val="0045551D"/>
    <w:rsid w:val="0045593F"/>
    <w:rsid w:val="004578C7"/>
    <w:rsid w:val="00460830"/>
    <w:rsid w:val="0046250A"/>
    <w:rsid w:val="00463905"/>
    <w:rsid w:val="0046636B"/>
    <w:rsid w:val="0046797A"/>
    <w:rsid w:val="00471F08"/>
    <w:rsid w:val="00475A6F"/>
    <w:rsid w:val="00477FD1"/>
    <w:rsid w:val="0048069B"/>
    <w:rsid w:val="004820F6"/>
    <w:rsid w:val="00494E5A"/>
    <w:rsid w:val="004966C0"/>
    <w:rsid w:val="004A4405"/>
    <w:rsid w:val="004A64D2"/>
    <w:rsid w:val="004B04F2"/>
    <w:rsid w:val="004B2E2C"/>
    <w:rsid w:val="004B47D8"/>
    <w:rsid w:val="004B6504"/>
    <w:rsid w:val="004C5F45"/>
    <w:rsid w:val="004D0A9A"/>
    <w:rsid w:val="004D14C3"/>
    <w:rsid w:val="004D1D79"/>
    <w:rsid w:val="004D25AF"/>
    <w:rsid w:val="004D7006"/>
    <w:rsid w:val="004E0099"/>
    <w:rsid w:val="004E0714"/>
    <w:rsid w:val="004E1641"/>
    <w:rsid w:val="004E3993"/>
    <w:rsid w:val="004E4E52"/>
    <w:rsid w:val="004E70FB"/>
    <w:rsid w:val="0050061D"/>
    <w:rsid w:val="005107D8"/>
    <w:rsid w:val="005127F4"/>
    <w:rsid w:val="00520063"/>
    <w:rsid w:val="005308D0"/>
    <w:rsid w:val="0053130B"/>
    <w:rsid w:val="00531C26"/>
    <w:rsid w:val="00531D04"/>
    <w:rsid w:val="005351D9"/>
    <w:rsid w:val="005352B5"/>
    <w:rsid w:val="00536FEA"/>
    <w:rsid w:val="00540E63"/>
    <w:rsid w:val="0054110B"/>
    <w:rsid w:val="00545206"/>
    <w:rsid w:val="0054629F"/>
    <w:rsid w:val="005470AE"/>
    <w:rsid w:val="005502E6"/>
    <w:rsid w:val="00551D23"/>
    <w:rsid w:val="005608A9"/>
    <w:rsid w:val="0056608F"/>
    <w:rsid w:val="0057082B"/>
    <w:rsid w:val="00573A21"/>
    <w:rsid w:val="0057585F"/>
    <w:rsid w:val="00577CAD"/>
    <w:rsid w:val="00580264"/>
    <w:rsid w:val="0058076A"/>
    <w:rsid w:val="005825E2"/>
    <w:rsid w:val="00582E05"/>
    <w:rsid w:val="00582F30"/>
    <w:rsid w:val="0058378C"/>
    <w:rsid w:val="00583840"/>
    <w:rsid w:val="00597117"/>
    <w:rsid w:val="00597B39"/>
    <w:rsid w:val="005A4AE0"/>
    <w:rsid w:val="005B111E"/>
    <w:rsid w:val="005C0854"/>
    <w:rsid w:val="005C15AC"/>
    <w:rsid w:val="005C19D4"/>
    <w:rsid w:val="005C432C"/>
    <w:rsid w:val="005C473A"/>
    <w:rsid w:val="005C5662"/>
    <w:rsid w:val="005D4069"/>
    <w:rsid w:val="005E7124"/>
    <w:rsid w:val="005F6112"/>
    <w:rsid w:val="005F6749"/>
    <w:rsid w:val="005F6CB5"/>
    <w:rsid w:val="006007F5"/>
    <w:rsid w:val="00600E04"/>
    <w:rsid w:val="00606A29"/>
    <w:rsid w:val="006100A9"/>
    <w:rsid w:val="006100DA"/>
    <w:rsid w:val="00614319"/>
    <w:rsid w:val="006202D2"/>
    <w:rsid w:val="0062144F"/>
    <w:rsid w:val="00621BDE"/>
    <w:rsid w:val="00622E72"/>
    <w:rsid w:val="00623162"/>
    <w:rsid w:val="00623C27"/>
    <w:rsid w:val="00624D26"/>
    <w:rsid w:val="0062559A"/>
    <w:rsid w:val="00626F12"/>
    <w:rsid w:val="00636BF8"/>
    <w:rsid w:val="00640560"/>
    <w:rsid w:val="00641815"/>
    <w:rsid w:val="0065060E"/>
    <w:rsid w:val="006509FD"/>
    <w:rsid w:val="00654A86"/>
    <w:rsid w:val="006603C8"/>
    <w:rsid w:val="00661412"/>
    <w:rsid w:val="006706FB"/>
    <w:rsid w:val="006766A5"/>
    <w:rsid w:val="0067685A"/>
    <w:rsid w:val="00676FE6"/>
    <w:rsid w:val="00680354"/>
    <w:rsid w:val="006822FC"/>
    <w:rsid w:val="00684589"/>
    <w:rsid w:val="006845B5"/>
    <w:rsid w:val="006856C7"/>
    <w:rsid w:val="0068691A"/>
    <w:rsid w:val="00686E8A"/>
    <w:rsid w:val="0069140B"/>
    <w:rsid w:val="00694A0D"/>
    <w:rsid w:val="006A1ED2"/>
    <w:rsid w:val="006A6EE9"/>
    <w:rsid w:val="006A7776"/>
    <w:rsid w:val="006B28E5"/>
    <w:rsid w:val="006B7AEB"/>
    <w:rsid w:val="006C09DE"/>
    <w:rsid w:val="006C0F66"/>
    <w:rsid w:val="006D2FC2"/>
    <w:rsid w:val="006D38CF"/>
    <w:rsid w:val="006D7340"/>
    <w:rsid w:val="006E27B7"/>
    <w:rsid w:val="006E2BA5"/>
    <w:rsid w:val="006F2B1D"/>
    <w:rsid w:val="006F3555"/>
    <w:rsid w:val="006F5F65"/>
    <w:rsid w:val="006F68EC"/>
    <w:rsid w:val="006F695C"/>
    <w:rsid w:val="00703D12"/>
    <w:rsid w:val="00711CFF"/>
    <w:rsid w:val="007135ED"/>
    <w:rsid w:val="0071596F"/>
    <w:rsid w:val="00715E73"/>
    <w:rsid w:val="00716032"/>
    <w:rsid w:val="00717682"/>
    <w:rsid w:val="00725A48"/>
    <w:rsid w:val="00726F9D"/>
    <w:rsid w:val="00727081"/>
    <w:rsid w:val="0073687E"/>
    <w:rsid w:val="00741BF6"/>
    <w:rsid w:val="00744B60"/>
    <w:rsid w:val="007458F3"/>
    <w:rsid w:val="0074712E"/>
    <w:rsid w:val="00754768"/>
    <w:rsid w:val="00755096"/>
    <w:rsid w:val="00755B5A"/>
    <w:rsid w:val="00756C8A"/>
    <w:rsid w:val="00760A24"/>
    <w:rsid w:val="00763243"/>
    <w:rsid w:val="00780660"/>
    <w:rsid w:val="00782A62"/>
    <w:rsid w:val="0078527D"/>
    <w:rsid w:val="00791BAC"/>
    <w:rsid w:val="00793A49"/>
    <w:rsid w:val="00796C49"/>
    <w:rsid w:val="00797079"/>
    <w:rsid w:val="007A0168"/>
    <w:rsid w:val="007A3825"/>
    <w:rsid w:val="007A5858"/>
    <w:rsid w:val="007B083A"/>
    <w:rsid w:val="007B10AD"/>
    <w:rsid w:val="007B2652"/>
    <w:rsid w:val="007B3E27"/>
    <w:rsid w:val="007C49DA"/>
    <w:rsid w:val="007D0C86"/>
    <w:rsid w:val="007D42AF"/>
    <w:rsid w:val="007D47A6"/>
    <w:rsid w:val="007D7F0E"/>
    <w:rsid w:val="007E06A4"/>
    <w:rsid w:val="007E217D"/>
    <w:rsid w:val="007E62F8"/>
    <w:rsid w:val="007E6399"/>
    <w:rsid w:val="007F07D5"/>
    <w:rsid w:val="007F104F"/>
    <w:rsid w:val="007F2014"/>
    <w:rsid w:val="007F55EF"/>
    <w:rsid w:val="007F5D87"/>
    <w:rsid w:val="007F63B9"/>
    <w:rsid w:val="0081121A"/>
    <w:rsid w:val="00812D94"/>
    <w:rsid w:val="00814497"/>
    <w:rsid w:val="00816E30"/>
    <w:rsid w:val="008173FC"/>
    <w:rsid w:val="00821C5F"/>
    <w:rsid w:val="00825CE2"/>
    <w:rsid w:val="008264B2"/>
    <w:rsid w:val="00827A04"/>
    <w:rsid w:val="00832EC1"/>
    <w:rsid w:val="00835A74"/>
    <w:rsid w:val="00841967"/>
    <w:rsid w:val="0084271C"/>
    <w:rsid w:val="00843EC5"/>
    <w:rsid w:val="008446FE"/>
    <w:rsid w:val="00845FF4"/>
    <w:rsid w:val="0084718F"/>
    <w:rsid w:val="00850A84"/>
    <w:rsid w:val="0085657E"/>
    <w:rsid w:val="00861E13"/>
    <w:rsid w:val="00866309"/>
    <w:rsid w:val="00871A8B"/>
    <w:rsid w:val="008741AD"/>
    <w:rsid w:val="0087547E"/>
    <w:rsid w:val="00876D3E"/>
    <w:rsid w:val="00890CC8"/>
    <w:rsid w:val="008913BB"/>
    <w:rsid w:val="00893550"/>
    <w:rsid w:val="008955FE"/>
    <w:rsid w:val="008A05D7"/>
    <w:rsid w:val="008A5126"/>
    <w:rsid w:val="008A7EED"/>
    <w:rsid w:val="008B0FA8"/>
    <w:rsid w:val="008B52D0"/>
    <w:rsid w:val="008B564C"/>
    <w:rsid w:val="008B5D8A"/>
    <w:rsid w:val="008B6993"/>
    <w:rsid w:val="008C0AF8"/>
    <w:rsid w:val="008C32A6"/>
    <w:rsid w:val="008C490D"/>
    <w:rsid w:val="008D4E47"/>
    <w:rsid w:val="008E4346"/>
    <w:rsid w:val="008E666B"/>
    <w:rsid w:val="008E781C"/>
    <w:rsid w:val="008F439D"/>
    <w:rsid w:val="008F7113"/>
    <w:rsid w:val="00911C71"/>
    <w:rsid w:val="00917E87"/>
    <w:rsid w:val="009214C5"/>
    <w:rsid w:val="009249C3"/>
    <w:rsid w:val="009324A6"/>
    <w:rsid w:val="00937065"/>
    <w:rsid w:val="00937110"/>
    <w:rsid w:val="00937CB9"/>
    <w:rsid w:val="00944DDA"/>
    <w:rsid w:val="00946FBC"/>
    <w:rsid w:val="00950576"/>
    <w:rsid w:val="00950DF2"/>
    <w:rsid w:val="009538DF"/>
    <w:rsid w:val="00956461"/>
    <w:rsid w:val="00975062"/>
    <w:rsid w:val="00975E51"/>
    <w:rsid w:val="00990095"/>
    <w:rsid w:val="009A2BCC"/>
    <w:rsid w:val="009B018D"/>
    <w:rsid w:val="009B3CD7"/>
    <w:rsid w:val="009B71B9"/>
    <w:rsid w:val="009C43C3"/>
    <w:rsid w:val="009C734E"/>
    <w:rsid w:val="009D3DE5"/>
    <w:rsid w:val="009E2018"/>
    <w:rsid w:val="009E2992"/>
    <w:rsid w:val="009E6B9D"/>
    <w:rsid w:val="009F0D15"/>
    <w:rsid w:val="009F17D0"/>
    <w:rsid w:val="009F28EC"/>
    <w:rsid w:val="009F4BC8"/>
    <w:rsid w:val="00A0028B"/>
    <w:rsid w:val="00A021C3"/>
    <w:rsid w:val="00A04766"/>
    <w:rsid w:val="00A05BD0"/>
    <w:rsid w:val="00A104FB"/>
    <w:rsid w:val="00A127F0"/>
    <w:rsid w:val="00A16A55"/>
    <w:rsid w:val="00A17CDE"/>
    <w:rsid w:val="00A21570"/>
    <w:rsid w:val="00A2627F"/>
    <w:rsid w:val="00A27A5E"/>
    <w:rsid w:val="00A35EFD"/>
    <w:rsid w:val="00A377B7"/>
    <w:rsid w:val="00A41B48"/>
    <w:rsid w:val="00A42E56"/>
    <w:rsid w:val="00A436F1"/>
    <w:rsid w:val="00A477C6"/>
    <w:rsid w:val="00A500F3"/>
    <w:rsid w:val="00A51CC2"/>
    <w:rsid w:val="00A5203B"/>
    <w:rsid w:val="00A53BCD"/>
    <w:rsid w:val="00A55E28"/>
    <w:rsid w:val="00A60C1B"/>
    <w:rsid w:val="00A62E2D"/>
    <w:rsid w:val="00A64B6E"/>
    <w:rsid w:val="00A64E30"/>
    <w:rsid w:val="00A66DF4"/>
    <w:rsid w:val="00A75AE4"/>
    <w:rsid w:val="00A800A1"/>
    <w:rsid w:val="00A90811"/>
    <w:rsid w:val="00A92093"/>
    <w:rsid w:val="00A93927"/>
    <w:rsid w:val="00A97214"/>
    <w:rsid w:val="00AA2964"/>
    <w:rsid w:val="00AA371E"/>
    <w:rsid w:val="00AA3863"/>
    <w:rsid w:val="00AB0EF2"/>
    <w:rsid w:val="00AB3109"/>
    <w:rsid w:val="00AB7AEB"/>
    <w:rsid w:val="00AC35DF"/>
    <w:rsid w:val="00AC58A8"/>
    <w:rsid w:val="00AD02E0"/>
    <w:rsid w:val="00AD490F"/>
    <w:rsid w:val="00AE0765"/>
    <w:rsid w:val="00AE0B08"/>
    <w:rsid w:val="00AE3EF2"/>
    <w:rsid w:val="00AF4721"/>
    <w:rsid w:val="00B01527"/>
    <w:rsid w:val="00B03FFF"/>
    <w:rsid w:val="00B070DF"/>
    <w:rsid w:val="00B073DB"/>
    <w:rsid w:val="00B1022E"/>
    <w:rsid w:val="00B11448"/>
    <w:rsid w:val="00B1789B"/>
    <w:rsid w:val="00B214D9"/>
    <w:rsid w:val="00B218D9"/>
    <w:rsid w:val="00B2191D"/>
    <w:rsid w:val="00B21F68"/>
    <w:rsid w:val="00B233D2"/>
    <w:rsid w:val="00B31E3E"/>
    <w:rsid w:val="00B34CD8"/>
    <w:rsid w:val="00B47205"/>
    <w:rsid w:val="00B532CF"/>
    <w:rsid w:val="00B53521"/>
    <w:rsid w:val="00B605EF"/>
    <w:rsid w:val="00B65FD5"/>
    <w:rsid w:val="00B67C44"/>
    <w:rsid w:val="00B7205D"/>
    <w:rsid w:val="00B72ECE"/>
    <w:rsid w:val="00B77B43"/>
    <w:rsid w:val="00B806E6"/>
    <w:rsid w:val="00B842CE"/>
    <w:rsid w:val="00B8461E"/>
    <w:rsid w:val="00B86641"/>
    <w:rsid w:val="00B9368B"/>
    <w:rsid w:val="00B95EAD"/>
    <w:rsid w:val="00B9704A"/>
    <w:rsid w:val="00B97F0C"/>
    <w:rsid w:val="00BA1C2F"/>
    <w:rsid w:val="00BA314A"/>
    <w:rsid w:val="00BA7FB9"/>
    <w:rsid w:val="00BB194A"/>
    <w:rsid w:val="00BB3BF9"/>
    <w:rsid w:val="00BB53DE"/>
    <w:rsid w:val="00BC10EB"/>
    <w:rsid w:val="00BC63F9"/>
    <w:rsid w:val="00BC73D2"/>
    <w:rsid w:val="00BD6E38"/>
    <w:rsid w:val="00BD7C88"/>
    <w:rsid w:val="00BE264E"/>
    <w:rsid w:val="00BE4F2C"/>
    <w:rsid w:val="00BE5246"/>
    <w:rsid w:val="00BE668E"/>
    <w:rsid w:val="00BE7A38"/>
    <w:rsid w:val="00BF187E"/>
    <w:rsid w:val="00BF23E6"/>
    <w:rsid w:val="00C00CF6"/>
    <w:rsid w:val="00C023EC"/>
    <w:rsid w:val="00C0694D"/>
    <w:rsid w:val="00C06BEA"/>
    <w:rsid w:val="00C16668"/>
    <w:rsid w:val="00C16721"/>
    <w:rsid w:val="00C17256"/>
    <w:rsid w:val="00C2362A"/>
    <w:rsid w:val="00C3094E"/>
    <w:rsid w:val="00C31FAE"/>
    <w:rsid w:val="00C33F47"/>
    <w:rsid w:val="00C3453F"/>
    <w:rsid w:val="00C35A09"/>
    <w:rsid w:val="00C41B3D"/>
    <w:rsid w:val="00C45059"/>
    <w:rsid w:val="00C502EA"/>
    <w:rsid w:val="00C51E1D"/>
    <w:rsid w:val="00C64DD9"/>
    <w:rsid w:val="00C660F3"/>
    <w:rsid w:val="00C7068C"/>
    <w:rsid w:val="00C73C77"/>
    <w:rsid w:val="00C73F6D"/>
    <w:rsid w:val="00C76AA4"/>
    <w:rsid w:val="00C76DEC"/>
    <w:rsid w:val="00C8365F"/>
    <w:rsid w:val="00C83EDF"/>
    <w:rsid w:val="00C84023"/>
    <w:rsid w:val="00CA341E"/>
    <w:rsid w:val="00CA586D"/>
    <w:rsid w:val="00CA7707"/>
    <w:rsid w:val="00CB4B69"/>
    <w:rsid w:val="00CC198F"/>
    <w:rsid w:val="00CC3677"/>
    <w:rsid w:val="00CC3912"/>
    <w:rsid w:val="00CD1F75"/>
    <w:rsid w:val="00CE6CFB"/>
    <w:rsid w:val="00CF183E"/>
    <w:rsid w:val="00CF5260"/>
    <w:rsid w:val="00CF5AB0"/>
    <w:rsid w:val="00CF66F7"/>
    <w:rsid w:val="00D0008D"/>
    <w:rsid w:val="00D02D52"/>
    <w:rsid w:val="00D07B14"/>
    <w:rsid w:val="00D14816"/>
    <w:rsid w:val="00D14F3D"/>
    <w:rsid w:val="00D15922"/>
    <w:rsid w:val="00D2485B"/>
    <w:rsid w:val="00D24FCF"/>
    <w:rsid w:val="00D25807"/>
    <w:rsid w:val="00D315D6"/>
    <w:rsid w:val="00D3185D"/>
    <w:rsid w:val="00D3261C"/>
    <w:rsid w:val="00D331BA"/>
    <w:rsid w:val="00D349DC"/>
    <w:rsid w:val="00D3536D"/>
    <w:rsid w:val="00D35ADD"/>
    <w:rsid w:val="00D41637"/>
    <w:rsid w:val="00D427CC"/>
    <w:rsid w:val="00D45867"/>
    <w:rsid w:val="00D52D11"/>
    <w:rsid w:val="00D52FA9"/>
    <w:rsid w:val="00D5448D"/>
    <w:rsid w:val="00D56E74"/>
    <w:rsid w:val="00D6208D"/>
    <w:rsid w:val="00D87968"/>
    <w:rsid w:val="00D90F8C"/>
    <w:rsid w:val="00D9381F"/>
    <w:rsid w:val="00D95945"/>
    <w:rsid w:val="00D95E9B"/>
    <w:rsid w:val="00DA323C"/>
    <w:rsid w:val="00DA51B7"/>
    <w:rsid w:val="00DA6654"/>
    <w:rsid w:val="00DA730E"/>
    <w:rsid w:val="00DA75E9"/>
    <w:rsid w:val="00DB57EB"/>
    <w:rsid w:val="00DC0F44"/>
    <w:rsid w:val="00DD756D"/>
    <w:rsid w:val="00DE1789"/>
    <w:rsid w:val="00DE2BEE"/>
    <w:rsid w:val="00DF3228"/>
    <w:rsid w:val="00DF3735"/>
    <w:rsid w:val="00DF547B"/>
    <w:rsid w:val="00E24587"/>
    <w:rsid w:val="00E266B4"/>
    <w:rsid w:val="00E27470"/>
    <w:rsid w:val="00E30124"/>
    <w:rsid w:val="00E305AF"/>
    <w:rsid w:val="00E36B28"/>
    <w:rsid w:val="00E37D0C"/>
    <w:rsid w:val="00E4156E"/>
    <w:rsid w:val="00E41668"/>
    <w:rsid w:val="00E43A49"/>
    <w:rsid w:val="00E44AD6"/>
    <w:rsid w:val="00E47AE6"/>
    <w:rsid w:val="00E527F9"/>
    <w:rsid w:val="00E579B1"/>
    <w:rsid w:val="00E6011F"/>
    <w:rsid w:val="00E616BF"/>
    <w:rsid w:val="00E6175E"/>
    <w:rsid w:val="00E62965"/>
    <w:rsid w:val="00E669E2"/>
    <w:rsid w:val="00E71EEB"/>
    <w:rsid w:val="00E721A7"/>
    <w:rsid w:val="00E722B1"/>
    <w:rsid w:val="00E80793"/>
    <w:rsid w:val="00E81360"/>
    <w:rsid w:val="00E81DF1"/>
    <w:rsid w:val="00E87D61"/>
    <w:rsid w:val="00E90105"/>
    <w:rsid w:val="00EA33BF"/>
    <w:rsid w:val="00EB07F2"/>
    <w:rsid w:val="00EB1E20"/>
    <w:rsid w:val="00EB5DEB"/>
    <w:rsid w:val="00EC0C5B"/>
    <w:rsid w:val="00EC1627"/>
    <w:rsid w:val="00EC38B8"/>
    <w:rsid w:val="00ED18C2"/>
    <w:rsid w:val="00ED45EA"/>
    <w:rsid w:val="00ED6F9B"/>
    <w:rsid w:val="00EE0118"/>
    <w:rsid w:val="00EE089E"/>
    <w:rsid w:val="00EE6382"/>
    <w:rsid w:val="00EF3015"/>
    <w:rsid w:val="00EF3FE1"/>
    <w:rsid w:val="00EF46BA"/>
    <w:rsid w:val="00F03271"/>
    <w:rsid w:val="00F05184"/>
    <w:rsid w:val="00F06BDF"/>
    <w:rsid w:val="00F12111"/>
    <w:rsid w:val="00F1355E"/>
    <w:rsid w:val="00F142F3"/>
    <w:rsid w:val="00F21A6E"/>
    <w:rsid w:val="00F2500B"/>
    <w:rsid w:val="00F26248"/>
    <w:rsid w:val="00F31B69"/>
    <w:rsid w:val="00F3317F"/>
    <w:rsid w:val="00F3360F"/>
    <w:rsid w:val="00F347B6"/>
    <w:rsid w:val="00F3635A"/>
    <w:rsid w:val="00F37D74"/>
    <w:rsid w:val="00F40FCF"/>
    <w:rsid w:val="00F41562"/>
    <w:rsid w:val="00F4371A"/>
    <w:rsid w:val="00F441A9"/>
    <w:rsid w:val="00F44CF8"/>
    <w:rsid w:val="00F44FAC"/>
    <w:rsid w:val="00F46C73"/>
    <w:rsid w:val="00F476AE"/>
    <w:rsid w:val="00F52E3C"/>
    <w:rsid w:val="00F57351"/>
    <w:rsid w:val="00F631FF"/>
    <w:rsid w:val="00F715C0"/>
    <w:rsid w:val="00F7224D"/>
    <w:rsid w:val="00F75DCD"/>
    <w:rsid w:val="00F77F4F"/>
    <w:rsid w:val="00F8526E"/>
    <w:rsid w:val="00F9079F"/>
    <w:rsid w:val="00F9151A"/>
    <w:rsid w:val="00F920C7"/>
    <w:rsid w:val="00F96F10"/>
    <w:rsid w:val="00FA23AB"/>
    <w:rsid w:val="00FA28C1"/>
    <w:rsid w:val="00FA7FAE"/>
    <w:rsid w:val="00FB2908"/>
    <w:rsid w:val="00FB2FCF"/>
    <w:rsid w:val="00FB33D2"/>
    <w:rsid w:val="00FC0AD5"/>
    <w:rsid w:val="00FC192B"/>
    <w:rsid w:val="00FC5634"/>
    <w:rsid w:val="00FC776B"/>
    <w:rsid w:val="00FD06F2"/>
    <w:rsid w:val="00FD6821"/>
    <w:rsid w:val="00FD6B57"/>
    <w:rsid w:val="00FD7A9D"/>
    <w:rsid w:val="00FE2851"/>
    <w:rsid w:val="00FE4764"/>
    <w:rsid w:val="00FF182F"/>
    <w:rsid w:val="00FF4405"/>
    <w:rsid w:val="00FF52C0"/>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webSettings.xml><?xml version="1.0" encoding="utf-8"?>
<w:webSettings xmlns:r="http://schemas.openxmlformats.org/officeDocument/2006/relationships" xmlns:w="http://schemas.openxmlformats.org/wordprocessingml/2006/main">
  <w:divs>
    <w:div w:id="461969390">
      <w:bodyDiv w:val="1"/>
      <w:marLeft w:val="0"/>
      <w:marRight w:val="0"/>
      <w:marTop w:val="0"/>
      <w:marBottom w:val="0"/>
      <w:divBdr>
        <w:top w:val="none" w:sz="0" w:space="0" w:color="auto"/>
        <w:left w:val="none" w:sz="0" w:space="0" w:color="auto"/>
        <w:bottom w:val="none" w:sz="0" w:space="0" w:color="auto"/>
        <w:right w:val="none" w:sz="0" w:space="0" w:color="auto"/>
      </w:divBdr>
    </w:div>
    <w:div w:id="1816948206">
      <w:bodyDiv w:val="1"/>
      <w:marLeft w:val="0"/>
      <w:marRight w:val="0"/>
      <w:marTop w:val="0"/>
      <w:marBottom w:val="0"/>
      <w:divBdr>
        <w:top w:val="none" w:sz="0" w:space="0" w:color="auto"/>
        <w:left w:val="none" w:sz="0" w:space="0" w:color="auto"/>
        <w:bottom w:val="none" w:sz="0" w:space="0" w:color="auto"/>
        <w:right w:val="none" w:sz="0" w:space="0" w:color="auto"/>
      </w:divBdr>
    </w:div>
    <w:div w:id="20065468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federalreserve.gov/newsevents/press/enforcement/20140519a.htm" TargetMode="External"/><Relationship Id="rId20" Type="http://schemas.openxmlformats.org/officeDocument/2006/relationships/hyperlink" Target="http://www.occ.gov/news-issuances/news-releases/2014/nr-occ-2014-75.html" TargetMode="External"/><Relationship Id="rId21" Type="http://schemas.openxmlformats.org/officeDocument/2006/relationships/hyperlink" Target="http://www.occ.gov/news-issuances/bulletins/2014/bulletin-2014-25.html" TargetMode="External"/><Relationship Id="rId22" Type="http://schemas.openxmlformats.org/officeDocument/2006/relationships/hyperlink" Target="http://www.iib.org" TargetMode="External"/><Relationship Id="rId23" Type="http://schemas.openxmlformats.org/officeDocument/2006/relationships/hyperlink" Target="http://www.sifma.org" TargetMode="External"/><Relationship Id="rId24" Type="http://schemas.openxmlformats.org/officeDocument/2006/relationships/hyperlink" Target="http://www.aba.com" TargetMode="External"/><Relationship Id="rId25" Type="http://schemas.openxmlformats.org/officeDocument/2006/relationships/hyperlink" Target="http://www.ACAMS.org/" TargetMode="External"/><Relationship Id="rId26" Type="http://schemas.openxmlformats.org/officeDocument/2006/relationships/hyperlink" Target="http://www.moneylaundering.com"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47" Type="http://schemas.microsoft.com/office/2007/relationships/stylesWithEffects" Target="stylesWithEffects.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federalreserve.gov/newsevents/press/bcreg/20140522a.htm" TargetMode="External"/><Relationship Id="rId11" Type="http://schemas.openxmlformats.org/officeDocument/2006/relationships/hyperlink" Target="http://www.federalreserve.gov/newsevents/press/other/20140528a.htm" TargetMode="External"/><Relationship Id="rId12" Type="http://schemas.openxmlformats.org/officeDocument/2006/relationships/hyperlink" Target="http://www.fincen.gov/whatsnew.html" TargetMode="External"/><Relationship Id="rId13" Type="http://schemas.openxmlformats.org/officeDocument/2006/relationships/hyperlink" Target="http://www.fatf-gafi.org/documents/news/cfatf-may2014-public-statement.html" TargetMode="External"/><Relationship Id="rId14" Type="http://schemas.openxmlformats.org/officeDocument/2006/relationships/hyperlink" Target="http://www.treasury.gov/connect/blog/Pages/Sanctions-101-Pt-1-.aspx" TargetMode="External"/><Relationship Id="rId15" Type="http://schemas.openxmlformats.org/officeDocument/2006/relationships/hyperlink" Target="http://www.dfs.ny.gov/about/eagen.htm" TargetMode="External"/><Relationship Id="rId16" Type="http://schemas.openxmlformats.org/officeDocument/2006/relationships/hyperlink" Target="http://www.finra.org/Investors/ProtectYourself/InvestorAlerts/FraudsAndScams/P514870" TargetMode="External"/><Relationship Id="rId17" Type="http://schemas.openxmlformats.org/officeDocument/2006/relationships/hyperlink" Target="http://www.finra.org/Newsroom/NewsReleases/2014/P515932" TargetMode="External"/><Relationship Id="rId18" Type="http://schemas.openxmlformats.org/officeDocument/2006/relationships/hyperlink" Target="http://www.occ.gov/news-issuances/bulletins/2014/bulletin-2014-22.html" TargetMode="External"/><Relationship Id="rId19" Type="http://schemas.openxmlformats.org/officeDocument/2006/relationships/hyperlink" Target="http://www.occ.gov/news-issuances/bulletins/2014/bulletin-2014-23.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reas.gov/offices/enforcement/ofac/actions/index.shtml" TargetMode="External"/><Relationship Id="rId8" Type="http://schemas.openxmlformats.org/officeDocument/2006/relationships/hyperlink" Target="http://www.federalreserve.gov/whatsnew.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schlameuss@consultingforcompliance.com" TargetMode="External"/><Relationship Id="rId2" Type="http://schemas.openxmlformats.org/officeDocument/2006/relationships/hyperlink" Target="http://www.consultingforcomplianc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997</Words>
  <Characters>5683</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Company:</vt:lpstr>
    </vt:vector>
  </TitlesOfParts>
  <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William Schlameuss</dc:creator>
  <cp:keywords/>
  <cp:lastModifiedBy>William Schlameuss</cp:lastModifiedBy>
  <cp:revision>9</cp:revision>
  <cp:lastPrinted>2013-12-07T21:46:00Z</cp:lastPrinted>
  <dcterms:created xsi:type="dcterms:W3CDTF">2014-05-25T15:24:00Z</dcterms:created>
  <dcterms:modified xsi:type="dcterms:W3CDTF">2014-06-02T14:34:00Z</dcterms:modified>
</cp:coreProperties>
</file>