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44F30" w:rsidRDefault="00F02BD1">
      <w:r>
        <w:rPr>
          <w:noProof/>
        </w:rPr>
        <w:pict>
          <v:shapetype id="_x0000_t202" coordsize="21600,21600" o:spt="202" path="m0,0l0,21600,21600,21600,21600,0xe">
            <v:stroke joinstyle="miter"/>
            <v:path gradientshapeok="t" o:connecttype="rect"/>
          </v:shapetype>
          <v:shape id="Text Box 1026" o:spid="_x0000_s1026" type="#_x0000_t202" style="position:absolute;margin-left:4.05pt;margin-top:9.2pt;width:477pt;height:81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Pg7ICAAC9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" filled="f" stroked="f">
            <v:textbox inset=",7.2pt,,7.2pt">
              <w:txbxContent>
                <w:p w:rsidR="00E1536B" w:rsidRPr="00344F30" w:rsidRDefault="00E1536B"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281 Route 539</w:t>
                  </w:r>
                </w:p>
                <w:p w:rsidR="00E1536B" w:rsidRPr="00344F30" w:rsidRDefault="00E1536B"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Cream Ridge, NJ 08514-1519</w:t>
                  </w:r>
                </w:p>
                <w:p w:rsidR="00E1536B" w:rsidRDefault="00E1536B" w:rsidP="00937110">
                  <w:pPr>
                    <w:pStyle w:val="Header"/>
                    <w:jc w:val="right"/>
                    <w:rPr>
                      <w:rFonts w:ascii="Lucida Sans Unicode" w:hAnsi="Lucida Sans Unicode" w:cs="Lucida Sans Unicode"/>
                      <w:b/>
                      <w:i/>
                      <w:color w:val="3366FF"/>
                      <w:sz w:val="20"/>
                      <w:szCs w:val="22"/>
                    </w:rPr>
                  </w:pPr>
                  <w:r>
                    <w:rPr>
                      <w:rFonts w:ascii="Lucida Sans Unicode" w:hAnsi="Lucida Sans Unicode" w:cs="Lucida Sans Unicode"/>
                      <w:b/>
                      <w:i/>
                      <w:color w:val="3366FF"/>
                      <w:sz w:val="20"/>
                      <w:szCs w:val="22"/>
                    </w:rPr>
                    <w:t>732-284-0094</w:t>
                  </w:r>
                </w:p>
                <w:p w:rsidR="00E1536B" w:rsidRPr="00344F30" w:rsidRDefault="00E1536B"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732-377-5471 (Fax)</w:t>
                  </w:r>
                </w:p>
                <w:p w:rsidR="00E1536B" w:rsidRDefault="00E1536B"/>
              </w:txbxContent>
            </v:textbox>
            <w10:wrap type="tight"/>
          </v:shape>
        </w:pict>
      </w:r>
    </w:p>
    <w:p w:rsidR="00BC10EB" w:rsidRPr="00890CC8" w:rsidRDefault="00FA7FAE" w:rsidP="00890CC8">
      <w:pPr>
        <w:rPr>
          <w:rFonts w:cs="Arial"/>
          <w:bCs/>
          <w:i/>
          <w:sz w:val="32"/>
          <w:szCs w:val="32"/>
        </w:rPr>
      </w:pPr>
      <w:r>
        <w:rPr>
          <w:rFonts w:cs="Arial"/>
          <w:bCs/>
          <w:i/>
          <w:sz w:val="32"/>
          <w:szCs w:val="32"/>
        </w:rPr>
        <w:t>1</w:t>
      </w:r>
      <w:r w:rsidR="00090ED5">
        <w:rPr>
          <w:rFonts w:cs="Arial"/>
          <w:bCs/>
          <w:i/>
          <w:sz w:val="32"/>
          <w:szCs w:val="32"/>
        </w:rPr>
        <w:t>5</w:t>
      </w:r>
      <w:r>
        <w:rPr>
          <w:rFonts w:cs="Arial"/>
          <w:bCs/>
          <w:i/>
          <w:sz w:val="32"/>
          <w:szCs w:val="32"/>
        </w:rPr>
        <w:t xml:space="preserve"> </w:t>
      </w:r>
      <w:r w:rsidR="00090ED5">
        <w:rPr>
          <w:rFonts w:cs="Arial"/>
          <w:bCs/>
          <w:i/>
          <w:sz w:val="32"/>
          <w:szCs w:val="32"/>
        </w:rPr>
        <w:t>June</w:t>
      </w:r>
      <w:r>
        <w:rPr>
          <w:rFonts w:cs="Arial"/>
          <w:bCs/>
          <w:i/>
          <w:sz w:val="32"/>
          <w:szCs w:val="32"/>
        </w:rPr>
        <w:t xml:space="preserve"> </w:t>
      </w:r>
      <w:r w:rsidR="00BC10EB" w:rsidRPr="00890CC8">
        <w:rPr>
          <w:rFonts w:cs="Arial"/>
          <w:bCs/>
          <w:i/>
          <w:sz w:val="32"/>
          <w:szCs w:val="32"/>
        </w:rPr>
        <w:t>201</w:t>
      </w:r>
      <w:r w:rsidR="00A5203B">
        <w:rPr>
          <w:rFonts w:cs="Arial"/>
          <w:bCs/>
          <w:i/>
          <w:sz w:val="32"/>
          <w:szCs w:val="32"/>
        </w:rPr>
        <w:t>4</w:t>
      </w:r>
    </w:p>
    <w:p w:rsidR="00BC10EB" w:rsidRDefault="00BC10EB" w:rsidP="00BC10EB">
      <w:pPr>
        <w:jc w:val="center"/>
        <w:rPr>
          <w:rFonts w:cs="Arial"/>
          <w:bCs/>
          <w:sz w:val="32"/>
          <w:szCs w:val="32"/>
        </w:rPr>
      </w:pPr>
    </w:p>
    <w:p w:rsidR="00890CC8" w:rsidRDefault="00890CC8" w:rsidP="00BC10EB">
      <w:pPr>
        <w:outlineLvl w:val="0"/>
      </w:pPr>
    </w:p>
    <w:p w:rsidR="00BC10EB" w:rsidRDefault="00BC10EB" w:rsidP="00BC10EB">
      <w:pPr>
        <w:outlineLvl w:val="0"/>
      </w:pPr>
      <w:r>
        <w:t xml:space="preserve">New and noteworthy developments in the regulatory landscape … </w:t>
      </w:r>
    </w:p>
    <w:p w:rsidR="00BC10EB" w:rsidRDefault="00BC10EB" w:rsidP="00BC10EB"/>
    <w:p w:rsidR="00BC10EB" w:rsidRDefault="00BC10EB" w:rsidP="00BC10EB"/>
    <w:p w:rsidR="00890CC8" w:rsidRDefault="00890CC8" w:rsidP="00BC10EB">
      <w:pPr>
        <w:numPr>
          <w:ilvl w:val="0"/>
          <w:numId w:val="27"/>
        </w:numPr>
        <w:suppressAutoHyphens/>
        <w:rPr>
          <w:b/>
          <w:bCs/>
          <w:u w:val="single"/>
        </w:rPr>
      </w:pPr>
      <w:r>
        <w:rPr>
          <w:b/>
          <w:bCs/>
          <w:u w:val="single"/>
        </w:rPr>
        <w:t>The On</w:t>
      </w:r>
      <w:r w:rsidR="0081121A">
        <w:rPr>
          <w:b/>
          <w:bCs/>
          <w:u w:val="single"/>
        </w:rPr>
        <w:t>going</w:t>
      </w:r>
      <w:r>
        <w:rPr>
          <w:b/>
          <w:bCs/>
          <w:u w:val="single"/>
        </w:rPr>
        <w:t xml:space="preserve"> Year</w:t>
      </w:r>
    </w:p>
    <w:p w:rsidR="00890CC8" w:rsidRDefault="00890CC8" w:rsidP="00890CC8">
      <w:pPr>
        <w:suppressAutoHyphens/>
        <w:rPr>
          <w:b/>
          <w:bCs/>
          <w:u w:val="single"/>
        </w:rPr>
      </w:pPr>
    </w:p>
    <w:p w:rsidR="003B7EB8" w:rsidRDefault="00E1536B" w:rsidP="00D15922">
      <w:pPr>
        <w:suppressAutoHyphens/>
      </w:pPr>
      <w:r>
        <w:t xml:space="preserve">The ante for </w:t>
      </w:r>
      <w:r w:rsidR="007F104F">
        <w:t xml:space="preserve">BNP Paribas </w:t>
      </w:r>
      <w:r>
        <w:t xml:space="preserve">climbed from </w:t>
      </w:r>
      <w:r w:rsidR="003958F0">
        <w:t>$</w:t>
      </w:r>
      <w:r w:rsidR="007F104F">
        <w:t>10 billion</w:t>
      </w:r>
      <w:r>
        <w:t xml:space="preserve"> to $16 billion plus criminal charges.  </w:t>
      </w:r>
      <w:r w:rsidR="00EE4706">
        <w:t xml:space="preserve">The Board with others seeks comment on reducing the regulatory burden.  Every time they try to reduce the burden, it seems to grow heavier.  </w:t>
      </w:r>
      <w:r>
        <w:t xml:space="preserve">A colleague reported that in a seminar he heard the second in command of the NYS Department of </w:t>
      </w:r>
      <w:r w:rsidR="00527891">
        <w:t>Financial</w:t>
      </w:r>
      <w:r>
        <w:t xml:space="preserve"> </w:t>
      </w:r>
      <w:r w:rsidR="00527891">
        <w:t>Services</w:t>
      </w:r>
      <w:r>
        <w:t xml:space="preserve"> </w:t>
      </w:r>
      <w:r w:rsidR="00527891">
        <w:t>state that almost 75% of FBOs in New York face enforcement actions.</w:t>
      </w:r>
      <w:r w:rsidR="003958F0">
        <w:t xml:space="preserve">      </w:t>
      </w:r>
    </w:p>
    <w:p w:rsidR="003B7EB8" w:rsidRDefault="003B7EB8" w:rsidP="00D15922">
      <w:pPr>
        <w:suppressAutoHyphens/>
      </w:pPr>
    </w:p>
    <w:p w:rsidR="00274001" w:rsidRDefault="003958F0" w:rsidP="00D15922">
      <w:pPr>
        <w:suppressAutoHyphens/>
      </w:pPr>
      <w:r>
        <w:t>Avoid clashed with regulators</w:t>
      </w:r>
      <w:r w:rsidR="003B7EB8">
        <w:t xml:space="preserve"> </w:t>
      </w:r>
      <w:r w:rsidR="0008686E">
        <w:t xml:space="preserve">… </w:t>
      </w:r>
      <w:r w:rsidR="00406A42">
        <w:t xml:space="preserve"> visit the </w:t>
      </w:r>
      <w:r w:rsidR="00406A42">
        <w:rPr>
          <w:i/>
        </w:rPr>
        <w:t xml:space="preserve">Consulting for Compliance </w:t>
      </w:r>
      <w:r w:rsidR="00406A42">
        <w:t>website and …</w:t>
      </w:r>
    </w:p>
    <w:p w:rsidR="008B564C" w:rsidRDefault="008B564C" w:rsidP="00D15922">
      <w:pPr>
        <w:suppressAutoHyphens/>
      </w:pPr>
    </w:p>
    <w:p w:rsidR="00D15922" w:rsidRDefault="00D15922" w:rsidP="00D15922">
      <w:pPr>
        <w:suppressAutoHyphens/>
        <w:rPr>
          <w:bCs/>
          <w:i/>
        </w:rPr>
      </w:pPr>
      <w:r>
        <w:rPr>
          <w:bCs/>
          <w:i/>
        </w:rPr>
        <w:t>Call Consulting for Compliance for assistance.</w:t>
      </w:r>
    </w:p>
    <w:p w:rsidR="00890CC8" w:rsidRPr="00A90811" w:rsidRDefault="00890CC8" w:rsidP="00890CC8">
      <w:pPr>
        <w:suppressAutoHyphens/>
        <w:rPr>
          <w:bCs/>
        </w:rPr>
      </w:pPr>
    </w:p>
    <w:p w:rsidR="00890CC8" w:rsidRDefault="00890CC8" w:rsidP="00890CC8">
      <w:pPr>
        <w:suppressAutoHyphens/>
        <w:rPr>
          <w:b/>
          <w:bCs/>
          <w:u w:val="single"/>
        </w:rPr>
      </w:pPr>
    </w:p>
    <w:p w:rsidR="00BC10EB" w:rsidRDefault="00BC10EB" w:rsidP="00BC10EB">
      <w:pPr>
        <w:numPr>
          <w:ilvl w:val="0"/>
          <w:numId w:val="27"/>
        </w:numPr>
        <w:suppressAutoHyphens/>
        <w:rPr>
          <w:b/>
          <w:bCs/>
          <w:u w:val="single"/>
        </w:rPr>
      </w:pPr>
      <w:r>
        <w:rPr>
          <w:b/>
          <w:bCs/>
          <w:u w:val="single"/>
        </w:rPr>
        <w:t>OFAC</w:t>
      </w:r>
    </w:p>
    <w:p w:rsidR="00BC10EB" w:rsidRPr="00B24116" w:rsidRDefault="008224A7" w:rsidP="00BC10EB">
      <w:pPr>
        <w:pStyle w:val="NormalWeb"/>
        <w:spacing w:before="2"/>
        <w:rPr>
          <w:rFonts w:ascii="Times" w:hAnsi="Times"/>
          <w:sz w:val="20"/>
          <w:szCs w:val="20"/>
        </w:rPr>
      </w:pPr>
      <w:r>
        <w:rPr>
          <w:rFonts w:ascii="Arial" w:hAnsi="Arial"/>
        </w:rPr>
        <w:t xml:space="preserve">I never thought I would write this … </w:t>
      </w:r>
      <w:r w:rsidR="00BC10EB" w:rsidRPr="00E04565">
        <w:rPr>
          <w:rFonts w:ascii="Arial" w:hAnsi="Arial"/>
        </w:rPr>
        <w:t xml:space="preserve">OFAC made </w:t>
      </w:r>
      <w:r>
        <w:rPr>
          <w:rFonts w:ascii="Arial" w:hAnsi="Arial"/>
        </w:rPr>
        <w:t>NO</w:t>
      </w:r>
      <w:r w:rsidR="0022008C">
        <w:rPr>
          <w:rFonts w:ascii="Arial" w:hAnsi="Arial"/>
        </w:rPr>
        <w:t xml:space="preserve"> </w:t>
      </w:r>
      <w:r w:rsidR="00BC10EB" w:rsidRPr="00E04565">
        <w:rPr>
          <w:rFonts w:ascii="Arial" w:hAnsi="Arial"/>
        </w:rPr>
        <w:t>change</w:t>
      </w:r>
      <w:r w:rsidR="007F63B9">
        <w:rPr>
          <w:rFonts w:ascii="Arial" w:hAnsi="Arial"/>
        </w:rPr>
        <w:t>s</w:t>
      </w:r>
      <w:r w:rsidR="00BC10EB" w:rsidRPr="00E04565">
        <w:rPr>
          <w:rFonts w:ascii="Arial" w:hAnsi="Arial"/>
        </w:rPr>
        <w:t xml:space="preserve"> </w:t>
      </w:r>
      <w:r w:rsidR="003C64C2">
        <w:rPr>
          <w:rFonts w:ascii="Arial" w:hAnsi="Arial"/>
        </w:rPr>
        <w:t>during</w:t>
      </w:r>
      <w:r w:rsidR="002146AC">
        <w:rPr>
          <w:rFonts w:ascii="Arial" w:hAnsi="Arial"/>
        </w:rPr>
        <w:t xml:space="preserve"> the </w:t>
      </w:r>
      <w:r>
        <w:rPr>
          <w:rFonts w:ascii="Arial" w:hAnsi="Arial"/>
        </w:rPr>
        <w:t xml:space="preserve">first half of June. None.  </w:t>
      </w:r>
      <w:r w:rsidR="00B97F0C">
        <w:rPr>
          <w:rFonts w:ascii="Arial" w:hAnsi="Arial"/>
        </w:rPr>
        <w:t xml:space="preserve">OFAC </w:t>
      </w:r>
      <w:r>
        <w:rPr>
          <w:rFonts w:ascii="Arial" w:hAnsi="Arial"/>
        </w:rPr>
        <w:t xml:space="preserve">did </w:t>
      </w:r>
      <w:r w:rsidR="005C19D4">
        <w:rPr>
          <w:rFonts w:ascii="Arial" w:hAnsi="Arial"/>
        </w:rPr>
        <w:t>announce</w:t>
      </w:r>
      <w:r>
        <w:rPr>
          <w:rFonts w:ascii="Arial" w:hAnsi="Arial"/>
        </w:rPr>
        <w:t xml:space="preserve"> an upgrade to its search tool and an FAQ related to South Sudan, and an enforcement action against Fokker Services for $21 million.</w:t>
      </w:r>
    </w:p>
    <w:p w:rsidR="007F5D87" w:rsidRDefault="00F02BD1" w:rsidP="00BC10EB">
      <w:hyperlink r:id="rId7" w:history="1">
        <w:r w:rsidR="00BC10EB" w:rsidRPr="00E04565">
          <w:rPr>
            <w:rStyle w:val="Hyperlink"/>
            <w:sz w:val="20"/>
          </w:rPr>
          <w:t>http://www.treas.gov/offices/enforcement/ofac/actions/index.shtml</w:t>
        </w:r>
      </w:hyperlink>
    </w:p>
    <w:p w:rsidR="007F5D87" w:rsidRPr="007F5D87" w:rsidRDefault="007F5D87" w:rsidP="00BC10EB">
      <w:pPr>
        <w:rPr>
          <w:sz w:val="20"/>
        </w:rPr>
      </w:pPr>
    </w:p>
    <w:p w:rsidR="00BC10EB" w:rsidRPr="007F5D87" w:rsidRDefault="00BC10EB" w:rsidP="00BC10EB">
      <w:pPr>
        <w:rPr>
          <w:sz w:val="20"/>
        </w:rPr>
      </w:pPr>
    </w:p>
    <w:p w:rsidR="00BC10EB" w:rsidRDefault="00BC10EB" w:rsidP="00BC10EB">
      <w:pPr>
        <w:rPr>
          <w:rFonts w:cs="Arial"/>
        </w:rPr>
      </w:pPr>
      <w:r>
        <w:rPr>
          <w:rFonts w:cs="Arial"/>
        </w:rPr>
        <w:t>Remember to make sure that your interdiction lists are up-to-date, checked, and tested.</w:t>
      </w:r>
    </w:p>
    <w:p w:rsidR="00BC10EB" w:rsidRDefault="00BC10EB" w:rsidP="00BC10EB">
      <w:pPr>
        <w:rPr>
          <w:rFonts w:cs="Arial"/>
        </w:rPr>
      </w:pPr>
    </w:p>
    <w:p w:rsidR="00BC10EB" w:rsidRDefault="00BC10EB" w:rsidP="00BC10EB">
      <w:pPr>
        <w:rPr>
          <w:rFonts w:cs="Arial"/>
        </w:rPr>
      </w:pPr>
    </w:p>
    <w:p w:rsidR="00BC10EB" w:rsidRDefault="00BC10EB" w:rsidP="00BC10EB">
      <w:pPr>
        <w:numPr>
          <w:ilvl w:val="0"/>
          <w:numId w:val="27"/>
        </w:numPr>
        <w:suppressAutoHyphens/>
        <w:rPr>
          <w:b/>
          <w:u w:val="single"/>
        </w:rPr>
      </w:pPr>
      <w:r>
        <w:rPr>
          <w:b/>
          <w:u w:val="single"/>
        </w:rPr>
        <w:t>Board of Governors</w:t>
      </w:r>
    </w:p>
    <w:p w:rsidR="00BC10EB" w:rsidRDefault="00BC10EB" w:rsidP="00BC10EB"/>
    <w:p w:rsidR="00BC10EB" w:rsidRPr="0016005B" w:rsidRDefault="00BC10EB" w:rsidP="008B5D8A">
      <w:pPr>
        <w:widowControl w:val="0"/>
        <w:autoSpaceDE w:val="0"/>
        <w:autoSpaceDN w:val="0"/>
        <w:adjustRightInd w:val="0"/>
        <w:rPr>
          <w:rFonts w:cs="Arial"/>
          <w:szCs w:val="26"/>
        </w:rPr>
      </w:pPr>
      <w:r>
        <w:t>The Board released</w:t>
      </w:r>
      <w:r w:rsidR="005C15AC">
        <w:t xml:space="preserve"> enforcement action and </w:t>
      </w:r>
      <w:r w:rsidR="009E6B9D">
        <w:t xml:space="preserve">terminations of </w:t>
      </w:r>
      <w:r>
        <w:t xml:space="preserve">written agreements </w:t>
      </w:r>
      <w:r w:rsidRPr="0016005B">
        <w:t>with US banks and bank holding companies for failures in capital adequacy and control and credit management</w:t>
      </w:r>
      <w:r w:rsidR="009E6B9D" w:rsidRPr="0016005B">
        <w:t>.</w:t>
      </w:r>
      <w:r w:rsidRPr="0016005B">
        <w:rPr>
          <w:rFonts w:cs="Arial"/>
          <w:szCs w:val="26"/>
        </w:rPr>
        <w:t xml:space="preserve"> </w:t>
      </w:r>
      <w:r w:rsidR="00E527F9" w:rsidRPr="0016005B">
        <w:rPr>
          <w:rFonts w:cs="Arial"/>
          <w:szCs w:val="26"/>
        </w:rPr>
        <w:t xml:space="preserve"> </w:t>
      </w:r>
      <w:r w:rsidR="005C19D4" w:rsidRPr="0016005B">
        <w:rPr>
          <w:rFonts w:cs="Arial"/>
          <w:szCs w:val="26"/>
        </w:rPr>
        <w:t xml:space="preserve">The </w:t>
      </w:r>
      <w:r w:rsidR="005C19D4" w:rsidRPr="0016005B">
        <w:rPr>
          <w:rFonts w:cs="Arial"/>
        </w:rPr>
        <w:t xml:space="preserve">Board </w:t>
      </w:r>
      <w:r w:rsidR="008224A7" w:rsidRPr="0016005B">
        <w:rPr>
          <w:rFonts w:cs="Arial"/>
          <w:szCs w:val="26"/>
        </w:rPr>
        <w:t xml:space="preserve">announced a new schedule of </w:t>
      </w:r>
      <w:proofErr w:type="gramStart"/>
      <w:r w:rsidR="008224A7" w:rsidRPr="0016005B">
        <w:rPr>
          <w:rFonts w:cs="Arial"/>
          <w:szCs w:val="26"/>
        </w:rPr>
        <w:t>margins</w:t>
      </w:r>
      <w:proofErr w:type="gramEnd"/>
      <w:r w:rsidR="008224A7" w:rsidRPr="0016005B">
        <w:rPr>
          <w:rFonts w:cs="Arial"/>
          <w:szCs w:val="26"/>
        </w:rPr>
        <w:t xml:space="preserve"> applicable for collateral pledged by depository institutions to secure discount window loans and for payment system risk purposes.</w:t>
      </w:r>
      <w:r w:rsidR="00E44AD6" w:rsidRPr="0016005B">
        <w:rPr>
          <w:rFonts w:cs="Arial"/>
          <w:szCs w:val="26"/>
        </w:rPr>
        <w:t xml:space="preserve">  The Board</w:t>
      </w:r>
      <w:r w:rsidR="008224A7" w:rsidRPr="0016005B">
        <w:rPr>
          <w:rFonts w:cs="Arial"/>
          <w:szCs w:val="26"/>
        </w:rPr>
        <w:t xml:space="preserve"> with other federal reg</w:t>
      </w:r>
      <w:r w:rsidR="0016005B">
        <w:rPr>
          <w:rFonts w:cs="Arial"/>
          <w:szCs w:val="26"/>
        </w:rPr>
        <w:t>ul</w:t>
      </w:r>
      <w:r w:rsidR="008224A7" w:rsidRPr="0016005B">
        <w:rPr>
          <w:rFonts w:cs="Arial"/>
          <w:szCs w:val="26"/>
        </w:rPr>
        <w:t xml:space="preserve">atory agencies published the first of a series of requests for comments to identify outdated, unnecessary, or unduly burdensome regulations imposed on insured depository institutions.  </w:t>
      </w:r>
      <w:r w:rsidR="0016005B" w:rsidRPr="0016005B">
        <w:rPr>
          <w:rFonts w:cs="Arial"/>
          <w:szCs w:val="26"/>
        </w:rPr>
        <w:t xml:space="preserve">The Board published an FAQ on the Volcker Rule.  </w:t>
      </w:r>
      <w:r w:rsidR="00E44AD6" w:rsidRPr="0016005B">
        <w:rPr>
          <w:rFonts w:cs="Arial"/>
          <w:szCs w:val="26"/>
        </w:rPr>
        <w:t xml:space="preserve"> </w:t>
      </w:r>
      <w:r w:rsidR="0016005B" w:rsidRPr="0016005B">
        <w:rPr>
          <w:rFonts w:cs="Arial"/>
          <w:szCs w:val="26"/>
        </w:rPr>
        <w:t>The Board again with others issued final supplemental guidance on income tax allocation agreements involving holding companies and insured depository institutions. An aim of the guidance is to reduce confusion regarding ownership of tax refunds.</w:t>
      </w:r>
    </w:p>
    <w:p w:rsidR="00BC10EB" w:rsidRPr="008B5D8A" w:rsidRDefault="00BC10EB" w:rsidP="00BC10EB">
      <w:pPr>
        <w:rPr>
          <w:rFonts w:cs="Arial"/>
        </w:rPr>
      </w:pPr>
      <w:r w:rsidRPr="008B5D8A">
        <w:t xml:space="preserve"> </w:t>
      </w:r>
    </w:p>
    <w:p w:rsidR="00E527F9" w:rsidRDefault="00F02BD1" w:rsidP="00BC10EB">
      <w:pPr>
        <w:rPr>
          <w:rStyle w:val="Hyperlink"/>
        </w:rPr>
      </w:pPr>
      <w:hyperlink r:id="rId8" w:history="1">
        <w:r w:rsidR="00BC10EB" w:rsidRPr="000C0922">
          <w:rPr>
            <w:rStyle w:val="Hyperlink"/>
            <w:sz w:val="20"/>
          </w:rPr>
          <w:t>http://www.federalreserve.gov/whatsnew.htm</w:t>
        </w:r>
      </w:hyperlink>
    </w:p>
    <w:p w:rsidR="004578C7" w:rsidRDefault="004578C7" w:rsidP="004578C7"/>
    <w:p w:rsidR="008224A7" w:rsidRDefault="00F02BD1" w:rsidP="008224A7">
      <w:pPr>
        <w:rPr>
          <w:sz w:val="20"/>
        </w:rPr>
      </w:pPr>
      <w:hyperlink r:id="rId9" w:history="1">
        <w:r w:rsidR="008224A7" w:rsidRPr="00256C4B">
          <w:rPr>
            <w:rStyle w:val="Hyperlink"/>
            <w:sz w:val="20"/>
          </w:rPr>
          <w:t>http://www.federalreserve.gov/newsevents/press/monetary/20140603a.htm</w:t>
        </w:r>
      </w:hyperlink>
    </w:p>
    <w:p w:rsidR="008224A7" w:rsidRDefault="008224A7" w:rsidP="008224A7">
      <w:pPr>
        <w:rPr>
          <w:sz w:val="20"/>
        </w:rPr>
      </w:pPr>
    </w:p>
    <w:p w:rsidR="008224A7" w:rsidRDefault="00F02BD1" w:rsidP="008224A7">
      <w:pPr>
        <w:rPr>
          <w:sz w:val="20"/>
        </w:rPr>
      </w:pPr>
      <w:hyperlink r:id="rId10" w:history="1">
        <w:r w:rsidR="008224A7" w:rsidRPr="00256C4B">
          <w:rPr>
            <w:rStyle w:val="Hyperlink"/>
            <w:sz w:val="20"/>
          </w:rPr>
          <w:t>http://www.federalreserve.gov/newsevents/press/bcreg/20140604a.htm</w:t>
        </w:r>
      </w:hyperlink>
    </w:p>
    <w:p w:rsidR="008224A7" w:rsidRDefault="008224A7" w:rsidP="008224A7">
      <w:pPr>
        <w:rPr>
          <w:sz w:val="20"/>
        </w:rPr>
      </w:pPr>
    </w:p>
    <w:p w:rsidR="008224A7" w:rsidRDefault="00F02BD1" w:rsidP="008224A7">
      <w:pPr>
        <w:rPr>
          <w:sz w:val="20"/>
        </w:rPr>
      </w:pPr>
      <w:hyperlink r:id="rId11" w:history="1">
        <w:r w:rsidR="008224A7" w:rsidRPr="007B117E">
          <w:rPr>
            <w:rStyle w:val="Hyperlink"/>
            <w:sz w:val="20"/>
          </w:rPr>
          <w:t>http://www.federalreserve.gov/bankinforeg/volcker-rule/faq.htm</w:t>
        </w:r>
      </w:hyperlink>
    </w:p>
    <w:p w:rsidR="008224A7" w:rsidRDefault="008224A7" w:rsidP="008224A7">
      <w:pPr>
        <w:rPr>
          <w:sz w:val="20"/>
        </w:rPr>
      </w:pPr>
    </w:p>
    <w:p w:rsidR="008224A7" w:rsidRDefault="00F02BD1" w:rsidP="008224A7">
      <w:pPr>
        <w:rPr>
          <w:sz w:val="20"/>
        </w:rPr>
      </w:pPr>
      <w:hyperlink r:id="rId12" w:history="1">
        <w:r w:rsidR="008224A7" w:rsidRPr="009C763C">
          <w:rPr>
            <w:rStyle w:val="Hyperlink"/>
            <w:sz w:val="20"/>
          </w:rPr>
          <w:t>http://www.federalreserve.gov/newsevents/press/bcreg/20140613a.htm</w:t>
        </w:r>
      </w:hyperlink>
    </w:p>
    <w:p w:rsidR="008224A7" w:rsidRDefault="008224A7" w:rsidP="008224A7">
      <w:pPr>
        <w:rPr>
          <w:sz w:val="20"/>
        </w:rPr>
      </w:pPr>
    </w:p>
    <w:p w:rsidR="009538DF" w:rsidRDefault="009538DF" w:rsidP="00BC10EB">
      <w:pPr>
        <w:rPr>
          <w:sz w:val="20"/>
        </w:rPr>
      </w:pPr>
    </w:p>
    <w:p w:rsidR="00BC10EB" w:rsidRDefault="00BC10EB" w:rsidP="00BC10EB">
      <w:pPr>
        <w:rPr>
          <w:sz w:val="20"/>
        </w:rPr>
      </w:pPr>
    </w:p>
    <w:p w:rsidR="00BC10EB" w:rsidRDefault="00BC10EB" w:rsidP="00BC10EB">
      <w:pPr>
        <w:numPr>
          <w:ilvl w:val="0"/>
          <w:numId w:val="27"/>
        </w:numPr>
        <w:suppressAutoHyphens/>
        <w:rPr>
          <w:b/>
          <w:u w:val="single"/>
        </w:rPr>
      </w:pPr>
      <w:r>
        <w:rPr>
          <w:b/>
          <w:u w:val="single"/>
        </w:rPr>
        <w:t>Financial Crimes Enforcement Network (FinCEN)</w:t>
      </w:r>
    </w:p>
    <w:p w:rsidR="00BC10EB" w:rsidRPr="004D0A9A" w:rsidRDefault="00BC10EB" w:rsidP="00BC10EB">
      <w:pPr>
        <w:rPr>
          <w:u w:val="single"/>
        </w:rPr>
      </w:pPr>
    </w:p>
    <w:p w:rsidR="005C19D4" w:rsidRPr="00D6208D" w:rsidRDefault="005C19D4" w:rsidP="00D6208D">
      <w:pPr>
        <w:pStyle w:val="Default"/>
        <w:rPr>
          <w:rFonts w:ascii="Arial" w:hAnsi="Arial"/>
          <w:sz w:val="20"/>
        </w:rPr>
      </w:pPr>
      <w:r w:rsidRPr="00D6208D">
        <w:rPr>
          <w:rFonts w:ascii="Arial" w:hAnsi="Arial" w:cs="Arial"/>
        </w:rPr>
        <w:t xml:space="preserve">FinCEN </w:t>
      </w:r>
      <w:r w:rsidR="0016005B">
        <w:rPr>
          <w:rFonts w:ascii="Arial" w:hAnsi="Arial" w:cs="Arial"/>
        </w:rPr>
        <w:t>published the remarks of its Director to the Casino industry and the application of the BSA.</w:t>
      </w:r>
      <w:r w:rsidR="00D6208D" w:rsidRPr="00D6208D">
        <w:rPr>
          <w:rFonts w:ascii="Arial" w:hAnsi="Arial" w:cs="Arial"/>
        </w:rPr>
        <w:t xml:space="preserve"> </w:t>
      </w:r>
    </w:p>
    <w:p w:rsidR="008B5D8A" w:rsidRPr="00D6208D" w:rsidRDefault="008B5D8A" w:rsidP="008B5D8A">
      <w:pPr>
        <w:rPr>
          <w:sz w:val="20"/>
        </w:rPr>
      </w:pPr>
    </w:p>
    <w:p w:rsidR="0016005B" w:rsidRDefault="00F02BD1" w:rsidP="0016005B">
      <w:pPr>
        <w:rPr>
          <w:sz w:val="20"/>
        </w:rPr>
      </w:pPr>
      <w:hyperlink r:id="rId13" w:history="1">
        <w:r w:rsidR="0016005B" w:rsidRPr="00E738D5">
          <w:rPr>
            <w:rStyle w:val="Hyperlink"/>
            <w:sz w:val="20"/>
          </w:rPr>
          <w:t>http://www.fincen.gov/news_room/speech/html/20140612.html</w:t>
        </w:r>
      </w:hyperlink>
    </w:p>
    <w:p w:rsidR="0016005B" w:rsidRDefault="0016005B" w:rsidP="0016005B">
      <w:pPr>
        <w:rPr>
          <w:sz w:val="20"/>
        </w:rPr>
      </w:pPr>
    </w:p>
    <w:p w:rsidR="00172FDF" w:rsidRDefault="00172FDF" w:rsidP="00BC10EB"/>
    <w:p w:rsidR="00BC10EB" w:rsidRDefault="00BC10EB" w:rsidP="00BC10EB">
      <w:pPr>
        <w:numPr>
          <w:ilvl w:val="0"/>
          <w:numId w:val="27"/>
        </w:numPr>
        <w:suppressAutoHyphens/>
        <w:rPr>
          <w:b/>
          <w:u w:val="single"/>
        </w:rPr>
      </w:pPr>
      <w:r>
        <w:rPr>
          <w:b/>
          <w:u w:val="single"/>
        </w:rPr>
        <w:t>Financial Action Task Force (FATF)</w:t>
      </w:r>
    </w:p>
    <w:p w:rsidR="00187A0A" w:rsidRDefault="00187A0A" w:rsidP="0058378C">
      <w:pPr>
        <w:rPr>
          <w:sz w:val="20"/>
        </w:rPr>
      </w:pPr>
    </w:p>
    <w:p w:rsidR="005C15AC" w:rsidRDefault="005C15AC" w:rsidP="005C15AC">
      <w:pPr>
        <w:rPr>
          <w:sz w:val="20"/>
        </w:rPr>
      </w:pPr>
      <w:r>
        <w:rPr>
          <w:rFonts w:cs="Arial"/>
        </w:rPr>
        <w:t xml:space="preserve">FATF </w:t>
      </w:r>
      <w:r w:rsidR="00D6208D">
        <w:rPr>
          <w:rFonts w:cs="Arial"/>
        </w:rPr>
        <w:t xml:space="preserve">related an advisory of the </w:t>
      </w:r>
      <w:r w:rsidR="0016005B">
        <w:rPr>
          <w:rFonts w:cs="Arial"/>
        </w:rPr>
        <w:t>MONEYVAL (Council of Europe)</w:t>
      </w:r>
      <w:r w:rsidR="00D6208D">
        <w:rPr>
          <w:rFonts w:cs="Arial"/>
        </w:rPr>
        <w:t xml:space="preserve"> concerning the lack of progress made by one of its member states, </w:t>
      </w:r>
      <w:r w:rsidR="0016005B">
        <w:rPr>
          <w:rFonts w:cs="Arial"/>
        </w:rPr>
        <w:t>Bosnia and Herzegovina</w:t>
      </w:r>
      <w:r w:rsidR="00D6208D">
        <w:rPr>
          <w:rFonts w:cs="Arial"/>
        </w:rPr>
        <w:t>.</w:t>
      </w:r>
      <w:r>
        <w:rPr>
          <w:rFonts w:cs="Arial"/>
        </w:rPr>
        <w:t xml:space="preserve"> </w:t>
      </w:r>
    </w:p>
    <w:p w:rsidR="005C15AC" w:rsidRDefault="005C15AC" w:rsidP="00463905">
      <w:pPr>
        <w:rPr>
          <w:sz w:val="20"/>
        </w:rPr>
      </w:pPr>
    </w:p>
    <w:p w:rsidR="0016005B" w:rsidRDefault="00F02BD1" w:rsidP="0016005B">
      <w:pPr>
        <w:rPr>
          <w:sz w:val="20"/>
        </w:rPr>
      </w:pPr>
      <w:hyperlink r:id="rId14" w:history="1">
        <w:r w:rsidR="0016005B" w:rsidRPr="009A49B1">
          <w:rPr>
            <w:rStyle w:val="Hyperlink"/>
            <w:sz w:val="20"/>
          </w:rPr>
          <w:t>http://www.fatf-gafi.org/documents/news/moneyval-ps-bosnia-and-herzegovina-jun-2014.html</w:t>
        </w:r>
      </w:hyperlink>
    </w:p>
    <w:p w:rsidR="0016005B" w:rsidRDefault="0016005B" w:rsidP="0016005B">
      <w:pPr>
        <w:rPr>
          <w:sz w:val="20"/>
        </w:rPr>
      </w:pPr>
    </w:p>
    <w:p w:rsidR="00463905" w:rsidRDefault="00463905" w:rsidP="00463905">
      <w:pPr>
        <w:rPr>
          <w:sz w:val="20"/>
        </w:rPr>
      </w:pPr>
    </w:p>
    <w:p w:rsidR="004043BB" w:rsidRDefault="004043BB" w:rsidP="00BC10EB"/>
    <w:p w:rsidR="00D24FCF" w:rsidRDefault="00BC10EB" w:rsidP="00D24FCF">
      <w:pPr>
        <w:rPr>
          <w:b/>
          <w:u w:val="single"/>
        </w:rPr>
      </w:pPr>
      <w:r>
        <w:t xml:space="preserve"> </w:t>
      </w:r>
      <w:r w:rsidR="00D24FCF">
        <w:rPr>
          <w:b/>
          <w:u w:val="single"/>
        </w:rPr>
        <w:t>Department of Treasury</w:t>
      </w:r>
    </w:p>
    <w:p w:rsidR="00D24FCF" w:rsidRDefault="00D24FCF" w:rsidP="00D24FCF">
      <w:pPr>
        <w:rPr>
          <w:b/>
          <w:u w:val="single"/>
        </w:rPr>
      </w:pPr>
    </w:p>
    <w:p w:rsidR="005C15AC" w:rsidRDefault="005C15AC" w:rsidP="005C15AC">
      <w:pPr>
        <w:rPr>
          <w:sz w:val="20"/>
        </w:rPr>
      </w:pPr>
    </w:p>
    <w:p w:rsidR="008B5D8A" w:rsidRDefault="008B5D8A" w:rsidP="008B5D8A">
      <w:pPr>
        <w:rPr>
          <w:sz w:val="20"/>
        </w:rPr>
      </w:pPr>
      <w:r>
        <w:rPr>
          <w:rFonts w:cs="Arial"/>
        </w:rPr>
        <w:t xml:space="preserve">Treasury issued </w:t>
      </w:r>
      <w:r w:rsidR="0016005B">
        <w:rPr>
          <w:rFonts w:cs="Arial"/>
        </w:rPr>
        <w:t>part 2 of its</w:t>
      </w:r>
      <w:r w:rsidR="00D6208D">
        <w:rPr>
          <w:rFonts w:cs="Arial"/>
        </w:rPr>
        <w:t xml:space="preserve"> primer on sanctions from Adam Szubin, Director of OFAC.</w:t>
      </w:r>
      <w:r>
        <w:rPr>
          <w:rFonts w:cs="Arial"/>
        </w:rPr>
        <w:t xml:space="preserve"> </w:t>
      </w:r>
    </w:p>
    <w:p w:rsidR="00D6208D" w:rsidRDefault="00D6208D" w:rsidP="00463905">
      <w:pPr>
        <w:rPr>
          <w:sz w:val="20"/>
        </w:rPr>
      </w:pPr>
    </w:p>
    <w:p w:rsidR="0016005B" w:rsidRDefault="00F02BD1" w:rsidP="0016005B">
      <w:pPr>
        <w:rPr>
          <w:sz w:val="20"/>
        </w:rPr>
      </w:pPr>
      <w:hyperlink r:id="rId15" w:history="1">
        <w:r w:rsidR="0016005B" w:rsidRPr="0004395E">
          <w:rPr>
            <w:rStyle w:val="Hyperlink"/>
            <w:sz w:val="20"/>
          </w:rPr>
          <w:t>http://www.treasury.gov/connect/blog/Pages/Sanctions-101-Pt-2-.aspx</w:t>
        </w:r>
      </w:hyperlink>
    </w:p>
    <w:p w:rsidR="0016005B" w:rsidRDefault="0016005B" w:rsidP="0016005B">
      <w:pPr>
        <w:rPr>
          <w:sz w:val="20"/>
        </w:rPr>
      </w:pPr>
    </w:p>
    <w:p w:rsidR="00D6208D" w:rsidRDefault="00D6208D" w:rsidP="00D6208D">
      <w:pPr>
        <w:rPr>
          <w:sz w:val="20"/>
        </w:rPr>
      </w:pPr>
    </w:p>
    <w:p w:rsidR="00463905" w:rsidRDefault="00463905" w:rsidP="00463905">
      <w:pPr>
        <w:rPr>
          <w:sz w:val="20"/>
        </w:rPr>
      </w:pPr>
    </w:p>
    <w:p w:rsidR="00D24FCF" w:rsidRPr="00D24FCF" w:rsidRDefault="00D24FCF" w:rsidP="00D24FCF">
      <w:pPr>
        <w:rPr>
          <w:b/>
          <w:u w:val="single"/>
        </w:rPr>
      </w:pPr>
    </w:p>
    <w:p w:rsidR="00BC10EB" w:rsidRDefault="00BC10EB" w:rsidP="00BC10EB">
      <w:pPr>
        <w:suppressAutoHyphens/>
        <w:rPr>
          <w:b/>
          <w:u w:val="single"/>
        </w:rPr>
      </w:pPr>
    </w:p>
    <w:p w:rsidR="00BC10EB" w:rsidRDefault="00BC10EB" w:rsidP="00BC10EB">
      <w:pPr>
        <w:numPr>
          <w:ilvl w:val="0"/>
          <w:numId w:val="27"/>
        </w:numPr>
        <w:suppressAutoHyphens/>
        <w:rPr>
          <w:b/>
          <w:u w:val="single"/>
        </w:rPr>
      </w:pPr>
      <w:r>
        <w:rPr>
          <w:b/>
          <w:u w:val="single"/>
        </w:rPr>
        <w:t>Miscellaneous</w:t>
      </w:r>
    </w:p>
    <w:p w:rsidR="004578C7" w:rsidRDefault="004578C7" w:rsidP="004578C7">
      <w:pPr>
        <w:rPr>
          <w:sz w:val="20"/>
        </w:rPr>
      </w:pPr>
    </w:p>
    <w:p w:rsidR="005C19D4" w:rsidRDefault="005C19D4" w:rsidP="008B5D8A">
      <w:pPr>
        <w:rPr>
          <w:rFonts w:cs="Arial"/>
        </w:rPr>
      </w:pPr>
    </w:p>
    <w:p w:rsidR="006100A9" w:rsidRDefault="0016005B" w:rsidP="008B5D8A">
      <w:r>
        <w:t>The NY Fed announced a FR 2900 Reporting Seminar for June 24 at the Liberty Street complex.</w:t>
      </w:r>
    </w:p>
    <w:p w:rsidR="006100A9" w:rsidRDefault="006100A9" w:rsidP="008B5D8A"/>
    <w:p w:rsidR="0016005B" w:rsidRDefault="00F02BD1" w:rsidP="0016005B">
      <w:pPr>
        <w:rPr>
          <w:sz w:val="20"/>
        </w:rPr>
      </w:pPr>
      <w:hyperlink r:id="rId16" w:history="1">
        <w:r w:rsidR="0016005B" w:rsidRPr="00256C4B">
          <w:rPr>
            <w:rStyle w:val="Hyperlink"/>
            <w:sz w:val="20"/>
          </w:rPr>
          <w:t>http://www.newyorkfed.org/newsevents/events/banking/2014/0624_2014.html</w:t>
        </w:r>
      </w:hyperlink>
    </w:p>
    <w:p w:rsidR="0016005B" w:rsidRDefault="0016005B" w:rsidP="0016005B">
      <w:pPr>
        <w:rPr>
          <w:sz w:val="20"/>
        </w:rPr>
      </w:pPr>
    </w:p>
    <w:p w:rsidR="006100A9" w:rsidRDefault="006100A9" w:rsidP="008B5D8A"/>
    <w:p w:rsidR="006100A9" w:rsidRPr="00001E35" w:rsidRDefault="0016005B" w:rsidP="008B5D8A">
      <w:r>
        <w:t>The Egmont Group (international association of national Financial Intelligence Units) held its Plenary Session and announced the results</w:t>
      </w:r>
      <w:r w:rsidR="00001E35" w:rsidRPr="00001E35">
        <w:rPr>
          <w:rFonts w:cs="Arial"/>
          <w:szCs w:val="26"/>
        </w:rPr>
        <w:t>.</w:t>
      </w:r>
    </w:p>
    <w:p w:rsidR="006100A9" w:rsidRDefault="006100A9" w:rsidP="008B5D8A"/>
    <w:p w:rsidR="0016005B" w:rsidRDefault="00F02BD1" w:rsidP="0016005B">
      <w:pPr>
        <w:rPr>
          <w:sz w:val="20"/>
        </w:rPr>
      </w:pPr>
      <w:hyperlink r:id="rId17" w:history="1">
        <w:r w:rsidR="0016005B" w:rsidRPr="009A49B1">
          <w:rPr>
            <w:rStyle w:val="Hyperlink"/>
            <w:sz w:val="20"/>
          </w:rPr>
          <w:t>http://www.egmontgroup.org/news-and-events/news/2014/06/06/co-chairs-statement-22nd-egmont-group-plenary-2014</w:t>
        </w:r>
      </w:hyperlink>
    </w:p>
    <w:p w:rsidR="0016005B" w:rsidRDefault="0016005B" w:rsidP="0016005B">
      <w:pPr>
        <w:rPr>
          <w:sz w:val="20"/>
        </w:rPr>
      </w:pPr>
    </w:p>
    <w:p w:rsidR="006100A9" w:rsidRDefault="006100A9" w:rsidP="008B5D8A"/>
    <w:p w:rsidR="001874BC" w:rsidRPr="00E1536B" w:rsidRDefault="001874BC" w:rsidP="008B5D8A">
      <w:r w:rsidRPr="00E1536B">
        <w:t>The OCC</w:t>
      </w:r>
      <w:r w:rsidR="00001E35" w:rsidRPr="00E1536B">
        <w:t xml:space="preserve"> </w:t>
      </w:r>
      <w:r w:rsidR="00E1536B" w:rsidRPr="00E1536B">
        <w:rPr>
          <w:rFonts w:cs="Arial"/>
          <w:szCs w:val="26"/>
        </w:rPr>
        <w:t>announced it is seeking comment on a notice of proposed rulemaking amending the OCC’s Annual Stress Test rule.   The OCC also issu</w:t>
      </w:r>
      <w:r w:rsidR="00E1536B">
        <w:rPr>
          <w:rFonts w:cs="Arial"/>
          <w:szCs w:val="26"/>
        </w:rPr>
        <w:t xml:space="preserve">ed interim </w:t>
      </w:r>
      <w:r w:rsidR="00E1536B" w:rsidRPr="00E1536B">
        <w:rPr>
          <w:rFonts w:cs="Arial"/>
          <w:szCs w:val="26"/>
        </w:rPr>
        <w:t>procedures for examiners to assess banks’ progress in developing a framework to comply with requirements of section 619 of Dodd-Frank</w:t>
      </w:r>
      <w:r w:rsidR="00E1536B">
        <w:rPr>
          <w:rFonts w:cs="Arial"/>
          <w:szCs w:val="26"/>
        </w:rPr>
        <w:t xml:space="preserve"> aka Volcker Rule.</w:t>
      </w:r>
      <w:r w:rsidR="00E1536B" w:rsidRPr="00E1536B">
        <w:rPr>
          <w:rFonts w:cs="Arial"/>
          <w:szCs w:val="26"/>
        </w:rPr>
        <w:t xml:space="preserve">  </w:t>
      </w:r>
    </w:p>
    <w:p w:rsidR="006100A9" w:rsidRPr="00E1536B" w:rsidRDefault="006100A9" w:rsidP="008B5D8A"/>
    <w:p w:rsidR="0016005B" w:rsidRDefault="00F02BD1" w:rsidP="0016005B">
      <w:pPr>
        <w:rPr>
          <w:sz w:val="20"/>
        </w:rPr>
      </w:pPr>
      <w:hyperlink r:id="rId18" w:history="1">
        <w:r w:rsidR="0016005B" w:rsidRPr="00E738D5">
          <w:rPr>
            <w:rStyle w:val="Hyperlink"/>
            <w:sz w:val="20"/>
          </w:rPr>
          <w:t>http://www.occ.gov/news-issuances/news-releases/2014/nr-occ-2014-86.html</w:t>
        </w:r>
      </w:hyperlink>
    </w:p>
    <w:p w:rsidR="0016005B" w:rsidRDefault="0016005B" w:rsidP="0016005B">
      <w:pPr>
        <w:rPr>
          <w:sz w:val="20"/>
        </w:rPr>
      </w:pPr>
    </w:p>
    <w:p w:rsidR="0016005B" w:rsidRDefault="00F02BD1" w:rsidP="0016005B">
      <w:pPr>
        <w:rPr>
          <w:sz w:val="20"/>
        </w:rPr>
      </w:pPr>
      <w:hyperlink r:id="rId19" w:history="1">
        <w:r w:rsidR="0016005B" w:rsidRPr="00E738D5">
          <w:rPr>
            <w:rStyle w:val="Hyperlink"/>
            <w:sz w:val="20"/>
          </w:rPr>
          <w:t>http://www.occ.gov/news-issuances/bulletins/2014/bulletin-2014-27.html</w:t>
        </w:r>
      </w:hyperlink>
    </w:p>
    <w:p w:rsidR="00E1536B" w:rsidRDefault="00E1536B" w:rsidP="0016005B">
      <w:pPr>
        <w:rPr>
          <w:sz w:val="20"/>
        </w:rPr>
      </w:pPr>
    </w:p>
    <w:p w:rsidR="0016005B" w:rsidRPr="00FD46D9" w:rsidRDefault="0016005B" w:rsidP="0016005B">
      <w:pPr>
        <w:rPr>
          <w:sz w:val="20"/>
        </w:rPr>
      </w:pPr>
    </w:p>
    <w:p w:rsidR="00E1536B" w:rsidRDefault="00E1536B" w:rsidP="008B5D8A">
      <w:r>
        <w:t>The FCPA Blog (Foreign Corrupt Practices Act) published an article on the most and least corrupt states in the US.  Fun reading.</w:t>
      </w:r>
    </w:p>
    <w:p w:rsidR="00E1536B" w:rsidRDefault="00E1536B" w:rsidP="008B5D8A"/>
    <w:p w:rsidR="00E1536B" w:rsidRDefault="00F02BD1" w:rsidP="00E1536B">
      <w:pPr>
        <w:rPr>
          <w:sz w:val="20"/>
        </w:rPr>
      </w:pPr>
      <w:hyperlink r:id="rId20" w:history="1">
        <w:r w:rsidR="00E1536B" w:rsidRPr="00E738D5">
          <w:rPr>
            <w:rStyle w:val="Hyperlink"/>
            <w:sz w:val="20"/>
          </w:rPr>
          <w:t>http://www.fcpablog.com/blog/2014/6/12/ranking-americas-ten-most-and-least-corrupt-states.html</w:t>
        </w:r>
      </w:hyperlink>
    </w:p>
    <w:p w:rsidR="00E1536B" w:rsidRPr="00792896" w:rsidRDefault="00E1536B" w:rsidP="00E1536B">
      <w:pPr>
        <w:rPr>
          <w:sz w:val="20"/>
        </w:rPr>
      </w:pPr>
    </w:p>
    <w:p w:rsidR="006100A9" w:rsidRDefault="006100A9" w:rsidP="008B5D8A"/>
    <w:p w:rsidR="0071596F" w:rsidRDefault="0071596F" w:rsidP="00BC10EB"/>
    <w:p w:rsidR="00BC10EB" w:rsidRPr="00FD6821" w:rsidRDefault="00BC10EB" w:rsidP="00BC10EB">
      <w:pPr>
        <w:numPr>
          <w:ilvl w:val="0"/>
          <w:numId w:val="27"/>
        </w:numPr>
        <w:suppressAutoHyphens/>
        <w:rPr>
          <w:b/>
          <w:u w:val="single"/>
        </w:rPr>
      </w:pPr>
      <w:r w:rsidRPr="00FD6821">
        <w:rPr>
          <w:b/>
          <w:u w:val="single"/>
        </w:rPr>
        <w:t>Training Opportunities</w:t>
      </w:r>
    </w:p>
    <w:p w:rsidR="00144BC0" w:rsidRPr="00FD6821" w:rsidRDefault="00BC10EB" w:rsidP="0023553F">
      <w:pPr>
        <w:pStyle w:val="NormalWeb"/>
        <w:rPr>
          <w:rFonts w:ascii="Arial" w:hAnsi="Arial" w:cs="Arial"/>
          <w:bCs/>
        </w:rPr>
      </w:pPr>
      <w:r w:rsidRPr="00FD6821">
        <w:rPr>
          <w:rFonts w:ascii="Arial" w:hAnsi="Arial" w:cs="Arial"/>
          <w:bCs/>
        </w:rPr>
        <w:t>The Institute of International Bankers will host se</w:t>
      </w:r>
      <w:r w:rsidR="0023553F">
        <w:rPr>
          <w:rFonts w:ascii="Arial" w:hAnsi="Arial" w:cs="Arial"/>
          <w:bCs/>
        </w:rPr>
        <w:t xml:space="preserve">veral events of interest to the </w:t>
      </w:r>
      <w:r w:rsidRPr="00FD6821">
        <w:rPr>
          <w:rFonts w:ascii="Arial" w:hAnsi="Arial" w:cs="Arial"/>
          <w:bCs/>
        </w:rPr>
        <w:t>international banking community</w:t>
      </w:r>
      <w:r w:rsidR="0023553F">
        <w:rPr>
          <w:rFonts w:ascii="Arial" w:hAnsi="Arial" w:cs="Arial"/>
          <w:bCs/>
        </w:rPr>
        <w:t xml:space="preserve">; of particular interest may be the </w:t>
      </w:r>
      <w:r w:rsidR="003174CF">
        <w:rPr>
          <w:rFonts w:ascii="Arial" w:hAnsi="Arial" w:cs="Arial"/>
          <w:bCs/>
        </w:rPr>
        <w:t xml:space="preserve">annual </w:t>
      </w:r>
      <w:r w:rsidR="00E1536B">
        <w:rPr>
          <w:rFonts w:ascii="Arial" w:hAnsi="Arial" w:cs="Arial"/>
          <w:bCs/>
        </w:rPr>
        <w:t>Tax</w:t>
      </w:r>
      <w:r w:rsidR="00274001">
        <w:rPr>
          <w:rFonts w:ascii="Arial" w:hAnsi="Arial" w:cs="Arial"/>
          <w:bCs/>
        </w:rPr>
        <w:t xml:space="preserve"> Seminar on May </w:t>
      </w:r>
      <w:r w:rsidR="00E1536B">
        <w:rPr>
          <w:rFonts w:ascii="Arial" w:hAnsi="Arial" w:cs="Arial"/>
          <w:bCs/>
        </w:rPr>
        <w:t>2</w:t>
      </w:r>
      <w:r w:rsidR="00274001">
        <w:rPr>
          <w:rFonts w:ascii="Arial" w:hAnsi="Arial" w:cs="Arial"/>
          <w:bCs/>
        </w:rPr>
        <w:t>4</w:t>
      </w:r>
      <w:r w:rsidR="00E1536B">
        <w:rPr>
          <w:rFonts w:ascii="Arial" w:hAnsi="Arial" w:cs="Arial"/>
          <w:bCs/>
        </w:rPr>
        <w:t>-25</w:t>
      </w:r>
      <w:r w:rsidR="0023553F">
        <w:rPr>
          <w:rFonts w:ascii="Arial" w:hAnsi="Arial" w:cs="Arial"/>
          <w:bCs/>
        </w:rPr>
        <w:t>.</w:t>
      </w:r>
      <w:r w:rsidR="00E1536B">
        <w:rPr>
          <w:rFonts w:ascii="Arial" w:hAnsi="Arial" w:cs="Arial"/>
          <w:bCs/>
        </w:rPr>
        <w:t xml:space="preserve">  Two days of taxes.  That’s a hardy bunch of people.  As always, as coming from the IIB, it will be top notch.</w:t>
      </w:r>
    </w:p>
    <w:p w:rsidR="00BC10EB" w:rsidRPr="00FD6821" w:rsidRDefault="00F02BD1" w:rsidP="00BC10EB">
      <w:pPr>
        <w:pStyle w:val="NormalWeb"/>
        <w:spacing w:before="0" w:after="0"/>
        <w:rPr>
          <w:rFonts w:ascii="Arial" w:hAnsi="Arial" w:cs="Arial"/>
          <w:bCs/>
          <w:sz w:val="20"/>
        </w:rPr>
      </w:pPr>
      <w:hyperlink r:id="rId21" w:history="1">
        <w:r w:rsidR="00BC10EB" w:rsidRPr="00FD6821">
          <w:rPr>
            <w:rStyle w:val="Hyperlink"/>
            <w:rFonts w:ascii="Arial" w:hAnsi="Arial" w:cs="Arial"/>
            <w:bCs/>
            <w:sz w:val="20"/>
          </w:rPr>
          <w:t>www.iib.org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Securities Industry and Financial Markets Association (SIFMA) will hold AML-related and Dodd-Frank conferences.</w:t>
      </w:r>
    </w:p>
    <w:p w:rsidR="00BC10EB" w:rsidRPr="00FD6821" w:rsidRDefault="00F02BD1" w:rsidP="00BC10EB">
      <w:pPr>
        <w:pStyle w:val="NormalWeb"/>
        <w:spacing w:before="0" w:after="0"/>
        <w:rPr>
          <w:rFonts w:ascii="Arial" w:hAnsi="Arial" w:cs="Arial"/>
          <w:bCs/>
          <w:sz w:val="20"/>
        </w:rPr>
      </w:pPr>
      <w:hyperlink r:id="rId22" w:history="1">
        <w:r w:rsidR="00BC10EB" w:rsidRPr="00FD6821">
          <w:rPr>
            <w:rStyle w:val="Hyperlink"/>
            <w:rFonts w:ascii="Arial" w:hAnsi="Arial"/>
            <w:bCs/>
            <w:sz w:val="20"/>
          </w:rPr>
          <w:t>www.sifma.org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American Bankers Association will sponsor AML related seminars and webinars.</w:t>
      </w:r>
    </w:p>
    <w:p w:rsidR="00BC10EB" w:rsidRPr="00FD6821" w:rsidRDefault="00F02BD1" w:rsidP="00BC10EB">
      <w:pPr>
        <w:pStyle w:val="NormalWeb"/>
        <w:spacing w:before="0" w:after="0"/>
        <w:rPr>
          <w:rFonts w:ascii="Arial" w:hAnsi="Arial" w:cs="Arial"/>
          <w:bCs/>
          <w:sz w:val="20"/>
        </w:rPr>
      </w:pPr>
      <w:hyperlink r:id="rId23" w:history="1">
        <w:r w:rsidR="00BC10EB" w:rsidRPr="00FD6821">
          <w:rPr>
            <w:rStyle w:val="Hyperlink"/>
            <w:rFonts w:ascii="Arial" w:hAnsi="Arial" w:cs="Arial"/>
            <w:bCs/>
            <w:sz w:val="20"/>
          </w:rPr>
          <w:t>www.aba.com</w:t>
        </w:r>
      </w:hyperlink>
    </w:p>
    <w:p w:rsidR="00BC10EB" w:rsidRPr="00FD6821" w:rsidRDefault="00BC10EB" w:rsidP="00BC10EB">
      <w:pPr>
        <w:pStyle w:val="NormalWeb"/>
        <w:spacing w:before="0" w:after="0"/>
        <w:rPr>
          <w:rFonts w:ascii="Arial" w:hAnsi="Arial" w:cs="Arial"/>
        </w:rPr>
      </w:pPr>
      <w:r w:rsidRPr="00FD6821">
        <w:rPr>
          <w:rFonts w:ascii="Arial" w:hAnsi="Arial" w:cs="Arial"/>
          <w:bCs/>
        </w:rPr>
        <w:t>The Association of Certified Anti-Money Laundering Specialists (ACAMS) and Money Laundering.com will also sponsor several AML conferences of varying degrees of interest</w:t>
      </w:r>
      <w:r w:rsidRPr="00FD6821">
        <w:rPr>
          <w:rFonts w:ascii="Arial" w:hAnsi="Arial" w:cs="Arial"/>
        </w:rPr>
        <w:t xml:space="preserve"> </w:t>
      </w:r>
    </w:p>
    <w:p w:rsidR="00BC10EB" w:rsidRPr="00FD6821" w:rsidRDefault="00F02BD1" w:rsidP="00BC10EB">
      <w:pPr>
        <w:pStyle w:val="NormalWeb"/>
        <w:spacing w:before="0" w:after="0"/>
        <w:rPr>
          <w:rFonts w:ascii="Arial" w:hAnsi="Arial"/>
          <w:sz w:val="20"/>
        </w:rPr>
      </w:pPr>
      <w:hyperlink r:id="rId24" w:history="1">
        <w:r w:rsidR="00BC10EB" w:rsidRPr="00FD6821">
          <w:rPr>
            <w:rStyle w:val="Hyperlink"/>
            <w:rFonts w:ascii="Arial" w:hAnsi="Arial"/>
            <w:sz w:val="20"/>
          </w:rPr>
          <w:t>www.ACAMS.org</w:t>
        </w:r>
      </w:hyperlink>
    </w:p>
    <w:p w:rsidR="00BC10EB" w:rsidRPr="00FD6821" w:rsidRDefault="00F02BD1" w:rsidP="00BC10EB">
      <w:pPr>
        <w:pStyle w:val="NormalWeb"/>
        <w:spacing w:before="0" w:after="0"/>
        <w:rPr>
          <w:rFonts w:ascii="Arial" w:hAnsi="Arial"/>
          <w:sz w:val="20"/>
        </w:rPr>
      </w:pPr>
      <w:hyperlink r:id="rId25" w:history="1">
        <w:r w:rsidR="00BC10EB" w:rsidRPr="00FD6821">
          <w:rPr>
            <w:rStyle w:val="Hyperlink"/>
            <w:rFonts w:ascii="Arial" w:hAnsi="Arial"/>
            <w:sz w:val="20"/>
          </w:rPr>
          <w:t>www.moneylaundering.com</w:t>
        </w:r>
      </w:hyperlink>
    </w:p>
    <w:p w:rsidR="00BF23E6" w:rsidRDefault="00BF23E6" w:rsidP="00BC10EB">
      <w:pPr>
        <w:pStyle w:val="NormalWeb"/>
        <w:spacing w:before="0" w:after="0"/>
        <w:rPr>
          <w:rFonts w:ascii="Arial" w:hAnsi="Arial" w:cs="Arial"/>
        </w:rPr>
      </w:pPr>
    </w:p>
    <w:p w:rsidR="00BC10EB" w:rsidRPr="00FD6821" w:rsidRDefault="00BC10EB" w:rsidP="00BC10EB">
      <w:pPr>
        <w:pStyle w:val="NormalWeb"/>
        <w:spacing w:before="0" w:after="0"/>
        <w:rPr>
          <w:rFonts w:ascii="Arial" w:hAnsi="Arial" w:cs="Arial"/>
        </w:rPr>
      </w:pPr>
      <w:r w:rsidRPr="00FD6821">
        <w:rPr>
          <w:rFonts w:ascii="Arial" w:hAnsi="Arial" w:cs="Arial"/>
        </w:rPr>
        <w:t>If you have any questions, or require more details on any of the above items, please call or email at your convenience.</w:t>
      </w:r>
    </w:p>
    <w:p w:rsidR="00BF23E6" w:rsidRDefault="00BF23E6" w:rsidP="00BC10EB">
      <w:pPr>
        <w:pStyle w:val="NormalWeb"/>
        <w:spacing w:before="0" w:after="0"/>
        <w:rPr>
          <w:rFonts w:ascii="Arial" w:hAnsi="Arial"/>
        </w:rPr>
      </w:pPr>
    </w:p>
    <w:p w:rsidR="00BF23E6" w:rsidRDefault="00BF23E6" w:rsidP="00BC10EB">
      <w:pPr>
        <w:pStyle w:val="NormalWeb"/>
        <w:spacing w:before="0" w:after="0"/>
        <w:rPr>
          <w:rFonts w:ascii="Arial" w:hAnsi="Arial"/>
        </w:rPr>
      </w:pPr>
    </w:p>
    <w:p w:rsidR="00B31E3E" w:rsidRDefault="00BC10EB" w:rsidP="00BC10EB">
      <w:pPr>
        <w:pStyle w:val="NormalWeb"/>
        <w:spacing w:before="0" w:after="0"/>
        <w:rPr>
          <w:rFonts w:ascii="Arial" w:hAnsi="Arial"/>
        </w:rPr>
      </w:pPr>
      <w:r w:rsidRPr="00FD6821">
        <w:rPr>
          <w:rFonts w:ascii="Arial" w:hAnsi="Arial"/>
        </w:rPr>
        <w:t>Bill Schlameuss</w:t>
      </w:r>
    </w:p>
    <w:p w:rsidR="00C3453F" w:rsidRDefault="00C3453F" w:rsidP="00F40FCF">
      <w:pPr>
        <w:rPr>
          <w:sz w:val="20"/>
        </w:rPr>
      </w:pPr>
    </w:p>
    <w:p w:rsidR="007F07D5" w:rsidRPr="00792896" w:rsidRDefault="007F07D5" w:rsidP="00F40FCF">
      <w:pPr>
        <w:rPr>
          <w:sz w:val="20"/>
        </w:rPr>
      </w:pPr>
    </w:p>
    <w:p w:rsidR="008224A7" w:rsidRDefault="008224A7" w:rsidP="008224A7"/>
    <w:p w:rsidR="00090ED5" w:rsidRDefault="00090ED5" w:rsidP="00640560">
      <w:pPr>
        <w:rPr>
          <w:sz w:val="20"/>
        </w:rPr>
      </w:pPr>
    </w:p>
    <w:p w:rsidR="00A9339E" w:rsidRDefault="00A9339E" w:rsidP="00640560"/>
    <w:p w:rsidR="00A9339E" w:rsidRDefault="00A9339E" w:rsidP="00640560"/>
    <w:p w:rsidR="00A9339E" w:rsidRDefault="00A9339E" w:rsidP="00640560"/>
    <w:p w:rsidR="00A9339E" w:rsidRDefault="00A9339E" w:rsidP="00640560"/>
    <w:p w:rsidR="00A9339E" w:rsidRDefault="00A9339E" w:rsidP="00640560"/>
    <w:p w:rsidR="008224A7" w:rsidRDefault="008224A7" w:rsidP="008224A7"/>
    <w:p w:rsidR="00A9339E" w:rsidRDefault="00A9339E" w:rsidP="00640560"/>
    <w:p w:rsidR="005C19D4" w:rsidRDefault="005C19D4" w:rsidP="00640560">
      <w:pPr>
        <w:rPr>
          <w:sz w:val="20"/>
        </w:rPr>
      </w:pPr>
    </w:p>
    <w:p w:rsidR="001F7AB8" w:rsidRDefault="001F7AB8" w:rsidP="00640560">
      <w:pPr>
        <w:rPr>
          <w:sz w:val="20"/>
        </w:rPr>
      </w:pPr>
    </w:p>
    <w:p w:rsidR="005C19D4" w:rsidRDefault="005C19D4" w:rsidP="00640560"/>
    <w:sectPr w:rsidR="005C19D4" w:rsidSect="00242AD8">
      <w:headerReference w:type="default" r:id="rId26"/>
      <w:headerReference w:type="first" r:id="rId27"/>
      <w:footerReference w:type="first" r:id="rId28"/>
      <w:pgSz w:w="12240" w:h="15840" w:code="1"/>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6B" w:rsidRDefault="00E1536B">
      <w:r>
        <w:separator/>
      </w:r>
    </w:p>
  </w:endnote>
  <w:endnote w:type="continuationSeparator" w:id="0">
    <w:p w:rsidR="00E1536B" w:rsidRDefault="00E1536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B" w:rsidRPr="00C04A91" w:rsidRDefault="00E1536B" w:rsidP="00531D04">
    <w:pPr>
      <w:pStyle w:val="Default"/>
      <w:jc w:val="center"/>
      <w:rPr>
        <w:rFonts w:ascii="Lucida Sans" w:hAnsi="Lucida Sans"/>
        <w:b/>
        <w:i/>
      </w:rPr>
    </w:pPr>
  </w:p>
  <w:p w:rsidR="00E1536B" w:rsidRPr="00344F30" w:rsidRDefault="00E1536B" w:rsidP="00344F30">
    <w:pPr>
      <w:pStyle w:val="Header"/>
      <w:rPr>
        <w:rFonts w:ascii="Lucida Sans Unicode" w:hAnsi="Lucida Sans Unicode" w:cs="Lucida Sans Unicode"/>
        <w:b/>
        <w:i/>
        <w:color w:val="3366FF"/>
        <w:sz w:val="16"/>
        <w:szCs w:val="22"/>
      </w:rPr>
    </w:pPr>
    <w:r w:rsidRPr="00344F30">
      <w:rPr>
        <w:rFonts w:ascii="Lucida Sans Unicode" w:hAnsi="Lucida Sans Unicode" w:cs="Lucida Sans Unicode"/>
        <w:b/>
        <w:i/>
        <w:color w:val="3366FF"/>
        <w:sz w:val="16"/>
        <w:szCs w:val="22"/>
      </w:rPr>
      <w:t xml:space="preserve">Email: </w:t>
    </w:r>
    <w:hyperlink r:id="rId1" w:history="1">
      <w:r w:rsidRPr="00344F30">
        <w:rPr>
          <w:rStyle w:val="Hyperlink"/>
          <w:rFonts w:ascii="Lucida Sans Unicode" w:hAnsi="Lucida Sans Unicode" w:cs="Lucida Sans Unicode"/>
          <w:b/>
          <w:i/>
          <w:sz w:val="16"/>
          <w:szCs w:val="22"/>
        </w:rPr>
        <w:t>wschlameuss@consultingforcompliance.com</w:t>
      </w:r>
    </w:hyperlink>
    <w:r w:rsidRPr="00344F30">
      <w:rPr>
        <w:sz w:val="16"/>
      </w:rPr>
      <w:t xml:space="preserve">; </w:t>
    </w:r>
    <w:r w:rsidRPr="00344F30">
      <w:rPr>
        <w:rFonts w:ascii="Lucida Sans Unicode" w:hAnsi="Lucida Sans Unicode" w:cs="Lucida Sans Unicode"/>
        <w:b/>
        <w:i/>
        <w:color w:val="3366FF"/>
        <w:sz w:val="16"/>
        <w:szCs w:val="22"/>
      </w:rPr>
      <w:t xml:space="preserve">Web: </w:t>
    </w:r>
    <w:hyperlink r:id="rId2" w:history="1">
      <w:r w:rsidRPr="00344F30">
        <w:rPr>
          <w:rStyle w:val="Hyperlink"/>
          <w:rFonts w:ascii="Lucida Sans Unicode" w:hAnsi="Lucida Sans Unicode" w:cs="Lucida Sans Unicode"/>
          <w:b/>
          <w:i/>
          <w:sz w:val="16"/>
          <w:szCs w:val="22"/>
        </w:rPr>
        <w:t>www.consultingforcompliance.com</w:t>
      </w:r>
    </w:hyperlink>
  </w:p>
  <w:p w:rsidR="00E1536B" w:rsidRDefault="00E1536B" w:rsidP="00344F3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6B" w:rsidRDefault="00E1536B">
      <w:r>
        <w:separator/>
      </w:r>
    </w:p>
  </w:footnote>
  <w:footnote w:type="continuationSeparator" w:id="0">
    <w:p w:rsidR="00E1536B" w:rsidRDefault="00E1536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B" w:rsidRDefault="00E1536B" w:rsidP="00242AD8">
    <w:pPr>
      <w:rPr>
        <w:rStyle w:val="PageNumber"/>
      </w:rPr>
    </w:pPr>
    <w:r w:rsidRPr="00344F30">
      <w:rPr>
        <w:rFonts w:ascii="Lucida Sans Unicode" w:hAnsi="Lucida Sans Unicode" w:cs="Lucida Sans Unicode"/>
        <w:b/>
        <w:i/>
        <w:color w:val="7F7F7F" w:themeColor="text1" w:themeTint="80"/>
        <w:sz w:val="36"/>
        <w:szCs w:val="36"/>
      </w:rPr>
      <w:t>Consulting for Compliance…</w:t>
    </w:r>
    <w:r>
      <w:rPr>
        <w:rFonts w:ascii="Lucida Sans Unicode" w:hAnsi="Lucida Sans Unicode" w:cs="Lucida Sans Unicode"/>
        <w:b/>
        <w:i/>
        <w:sz w:val="36"/>
        <w:szCs w:val="36"/>
      </w:rPr>
      <w:t xml:space="preserve">  </w:t>
    </w:r>
    <w:r>
      <w:rPr>
        <w:rFonts w:ascii="Lucida Sans Unicode" w:hAnsi="Lucida Sans Unicode" w:cs="Lucida Sans Unicode"/>
        <w:b/>
        <w:i/>
        <w:sz w:val="36"/>
        <w:szCs w:val="36"/>
      </w:rPr>
      <w:tab/>
    </w:r>
    <w:r>
      <w:rPr>
        <w:rFonts w:ascii="Lucida Sans Unicode" w:hAnsi="Lucida Sans Unicode" w:cs="Lucida Sans Unicode"/>
        <w:b/>
        <w:i/>
        <w:sz w:val="36"/>
        <w:szCs w:val="36"/>
      </w:rPr>
      <w:tab/>
    </w:r>
    <w:r>
      <w:rPr>
        <w:rFonts w:ascii="Lucida Sans Unicode" w:hAnsi="Lucida Sans Unicode" w:cs="Lucida Sans Unicode"/>
        <w:b/>
        <w:i/>
        <w:sz w:val="36"/>
        <w:szCs w:val="36"/>
      </w:rPr>
      <w:tab/>
    </w:r>
    <w:r w:rsidR="00F02BD1" w:rsidRPr="00344F30">
      <w:rPr>
        <w:rStyle w:val="PageNumber"/>
        <w:rFonts w:ascii="Lucida Sans Unicode" w:hAnsi="Lucida Sans Unicode" w:cs="Lucida Sans Unicode"/>
        <w:i/>
        <w:color w:val="7F7F7F" w:themeColor="text1" w:themeTint="80"/>
        <w:sz w:val="32"/>
        <w:szCs w:val="32"/>
      </w:rPr>
      <w:fldChar w:fldCharType="begin"/>
    </w:r>
    <w:r w:rsidRPr="00344F30">
      <w:rPr>
        <w:rStyle w:val="PageNumber"/>
        <w:rFonts w:ascii="Lucida Sans Unicode" w:hAnsi="Lucida Sans Unicode" w:cs="Lucida Sans Unicode"/>
        <w:i/>
        <w:color w:val="7F7F7F" w:themeColor="text1" w:themeTint="80"/>
        <w:sz w:val="32"/>
        <w:szCs w:val="32"/>
      </w:rPr>
      <w:instrText xml:space="preserve"> PAGE </w:instrText>
    </w:r>
    <w:r w:rsidR="00F02BD1" w:rsidRPr="00344F30">
      <w:rPr>
        <w:rStyle w:val="PageNumber"/>
        <w:rFonts w:ascii="Lucida Sans Unicode" w:hAnsi="Lucida Sans Unicode" w:cs="Lucida Sans Unicode"/>
        <w:i/>
        <w:color w:val="7F7F7F" w:themeColor="text1" w:themeTint="80"/>
        <w:sz w:val="32"/>
        <w:szCs w:val="32"/>
      </w:rPr>
      <w:fldChar w:fldCharType="separate"/>
    </w:r>
    <w:r w:rsidR="00EE4706">
      <w:rPr>
        <w:rStyle w:val="PageNumber"/>
        <w:rFonts w:ascii="Lucida Sans Unicode" w:hAnsi="Lucida Sans Unicode" w:cs="Lucida Sans Unicode"/>
        <w:i/>
        <w:noProof/>
        <w:color w:val="7F7F7F" w:themeColor="text1" w:themeTint="80"/>
        <w:sz w:val="32"/>
        <w:szCs w:val="32"/>
      </w:rPr>
      <w:t>2</w:t>
    </w:r>
    <w:r w:rsidR="00F02BD1" w:rsidRPr="00344F30">
      <w:rPr>
        <w:rStyle w:val="PageNumber"/>
        <w:rFonts w:ascii="Lucida Sans Unicode" w:hAnsi="Lucida Sans Unicode" w:cs="Lucida Sans Unicode"/>
        <w:i/>
        <w:color w:val="7F7F7F" w:themeColor="text1" w:themeTint="80"/>
        <w:sz w:val="32"/>
        <w:szCs w:val="32"/>
      </w:rPr>
      <w:fldChar w:fldCharType="end"/>
    </w:r>
  </w:p>
  <w:p w:rsidR="00E1536B" w:rsidRDefault="00E1536B" w:rsidP="00242AD8">
    <w:r>
      <w:tab/>
    </w:r>
  </w:p>
  <w:p w:rsidR="00E1536B" w:rsidRDefault="00E1536B" w:rsidP="00242AD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B" w:rsidRDefault="00F02BD1">
    <w:pPr>
      <w:pStyle w:val="Header"/>
    </w:pPr>
    <w:r>
      <w:rPr>
        <w:noProof/>
      </w:rPr>
      <w:pict>
        <v:shapetype id="_x0000_t202" coordsize="21600,21600" o:spt="202" path="m0,0l0,21600,21600,21600,21600,0xe">
          <v:stroke joinstyle="miter"/>
          <v:path gradientshapeok="t" o:connecttype="rect"/>
        </v:shapetype>
        <v:shape id="Text Box 1" o:spid="_x0000_s2050" type="#_x0000_t202" style="position:absolute;margin-left:40.05pt;margin-top:-17.7pt;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" stroked="f">
          <v:textbox style="mso-next-textbox:#Text Box 0">
            <w:txbxContent>
              <w:p w:rsidR="00E1536B" w:rsidRPr="00344F30" w:rsidRDefault="00E1536B" w:rsidP="00242AD8">
                <w:pPr>
                  <w:pStyle w:val="Header"/>
                  <w:jc w:val="center"/>
                  <w:rPr>
                    <w:rFonts w:ascii="Lucida Sans Unicode" w:hAnsi="Lucida Sans Unicode" w:cs="Lucida Sans Unicode"/>
                    <w:b/>
                    <w:i/>
                    <w:color w:val="7F7F7F" w:themeColor="text1" w:themeTint="80"/>
                    <w:sz w:val="36"/>
                  </w:rPr>
                </w:pPr>
                <w:r w:rsidRPr="00344F30">
                  <w:rPr>
                    <w:rFonts w:ascii="Lucida Sans Unicode" w:hAnsi="Lucida Sans Unicode" w:cs="Lucida Sans Unicode"/>
                    <w:b/>
                    <w:i/>
                    <w:color w:val="7F7F7F" w:themeColor="text1" w:themeTint="80"/>
                    <w:sz w:val="36"/>
                  </w:rPr>
                  <w:t>Consulting for Compliance, LLC</w:t>
                </w:r>
              </w:p>
              <w:p w:rsidR="00E1536B" w:rsidRPr="00344F30" w:rsidRDefault="00E1536B" w:rsidP="00242AD8">
                <w:pPr>
                  <w:pStyle w:val="Header"/>
                  <w:jc w:val="center"/>
                  <w:rPr>
                    <w:rFonts w:ascii="Lucida Sans Unicode" w:hAnsi="Lucida Sans Unicode" w:cs="Lucida Sans Unicode"/>
                    <w:b/>
                    <w:i/>
                    <w:color w:val="7F7F7F" w:themeColor="text1" w:themeTint="80"/>
                    <w:sz w:val="22"/>
                    <w:szCs w:val="22"/>
                  </w:rPr>
                </w:pPr>
                <w:r w:rsidRPr="00344F30">
                  <w:rPr>
                    <w:rFonts w:ascii="Lucida Sans" w:hAnsi="Lucida Sans"/>
                    <w:b/>
                    <w:i/>
                    <w:color w:val="7F7F7F" w:themeColor="text1" w:themeTint="80"/>
                  </w:rPr>
                  <w:t>Review » Research » Report » Reposition</w:t>
                </w:r>
              </w:p>
              <w:p w:rsidR="00E1536B" w:rsidRDefault="00E1536B"/>
            </w:txbxContent>
          </v:textbox>
        </v:shape>
      </w:pict>
    </w:r>
    <w:r>
      <w:rPr>
        <w:noProof/>
      </w:rPr>
      <w:pict>
        <v:shape id="Text Box 0" o:spid="_x0000_s2049" type="#_x0000_t202" style="position:absolute;margin-left:211.05pt;margin-top:117.2pt;width: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" filled="f" stroked="f">
          <v:textbox inset=",7.2pt,,7.2pt">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mso3B"/>
      </v:shape>
    </w:pict>
  </w:numPicBullet>
  <w:abstractNum w:abstractNumId="0">
    <w:nsid w:val="FFFFFF89"/>
    <w:multiLevelType w:val="singleLevel"/>
    <w:tmpl w:val="5DD071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0"/>
    <w:lvl w:ilvl="0">
      <w:start w:val="1"/>
      <w:numFmt w:val="bullet"/>
      <w:lvlText w:val=""/>
      <w:lvlJc w:val="left"/>
      <w:pPr>
        <w:tabs>
          <w:tab w:val="num" w:pos="360"/>
        </w:tabs>
        <w:ind w:left="360" w:hanging="360"/>
      </w:pPr>
      <w:rPr>
        <w:rFonts w:ascii="Symbol" w:hAnsi="Symbol" w:cs="Wingdings"/>
      </w:rPr>
    </w:lvl>
  </w:abstractNum>
  <w:abstractNum w:abstractNumId="2">
    <w:nsid w:val="06D13A64"/>
    <w:multiLevelType w:val="hybridMultilevel"/>
    <w:tmpl w:val="ABBC008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30E1E"/>
    <w:multiLevelType w:val="multilevel"/>
    <w:tmpl w:val="CE32E0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07499"/>
    <w:multiLevelType w:val="hybridMultilevel"/>
    <w:tmpl w:val="CE32E0DA"/>
    <w:lvl w:ilvl="0" w:tplc="7E2278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81F58"/>
    <w:multiLevelType w:val="hybridMultilevel"/>
    <w:tmpl w:val="3C6A1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86D4C"/>
    <w:multiLevelType w:val="hybridMultilevel"/>
    <w:tmpl w:val="A740BD1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B4687"/>
    <w:multiLevelType w:val="hybridMultilevel"/>
    <w:tmpl w:val="DA72D49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221D77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34C59AF"/>
    <w:multiLevelType w:val="multilevel"/>
    <w:tmpl w:val="55D425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51288"/>
    <w:multiLevelType w:val="hybridMultilevel"/>
    <w:tmpl w:val="4D122B04"/>
    <w:lvl w:ilvl="0" w:tplc="A55647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1520F"/>
    <w:multiLevelType w:val="hybridMultilevel"/>
    <w:tmpl w:val="CF765BE4"/>
    <w:lvl w:ilvl="0" w:tplc="4B4AD6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5E5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3D3510"/>
    <w:multiLevelType w:val="hybridMultilevel"/>
    <w:tmpl w:val="D828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3F01CC"/>
    <w:multiLevelType w:val="hybridMultilevel"/>
    <w:tmpl w:val="2FF06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A806AE"/>
    <w:multiLevelType w:val="hybridMultilevel"/>
    <w:tmpl w:val="FBEC4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C350E8"/>
    <w:multiLevelType w:val="hybridMultilevel"/>
    <w:tmpl w:val="15BAC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4FEA"/>
    <w:multiLevelType w:val="hybridMultilevel"/>
    <w:tmpl w:val="2F44ACC4"/>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nsid w:val="662D2649"/>
    <w:multiLevelType w:val="hybridMultilevel"/>
    <w:tmpl w:val="EA70494E"/>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9">
    <w:nsid w:val="69953FD3"/>
    <w:multiLevelType w:val="hybridMultilevel"/>
    <w:tmpl w:val="6CC2CA88"/>
    <w:lvl w:ilvl="0" w:tplc="99BC50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B086F10"/>
    <w:multiLevelType w:val="hybridMultilevel"/>
    <w:tmpl w:val="0F74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B0208F"/>
    <w:multiLevelType w:val="hybridMultilevel"/>
    <w:tmpl w:val="8222EE0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73B11D62"/>
    <w:multiLevelType w:val="hybridMultilevel"/>
    <w:tmpl w:val="FF560A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F10F21"/>
    <w:multiLevelType w:val="hybridMultilevel"/>
    <w:tmpl w:val="55D425F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656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9419D5"/>
    <w:multiLevelType w:val="hybridMultilevel"/>
    <w:tmpl w:val="5B1CC992"/>
    <w:lvl w:ilvl="0" w:tplc="99BC50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D84A54"/>
    <w:multiLevelType w:val="hybridMultilevel"/>
    <w:tmpl w:val="C9125672"/>
    <w:lvl w:ilvl="0" w:tplc="55589856">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5"/>
  </w:num>
  <w:num w:numId="3">
    <w:abstractNumId w:val="22"/>
  </w:num>
  <w:num w:numId="4">
    <w:abstractNumId w:val="26"/>
  </w:num>
  <w:num w:numId="5">
    <w:abstractNumId w:val="7"/>
  </w:num>
  <w:num w:numId="6">
    <w:abstractNumId w:val="12"/>
  </w:num>
  <w:num w:numId="7">
    <w:abstractNumId w:val="8"/>
  </w:num>
  <w:num w:numId="8">
    <w:abstractNumId w:val="24"/>
  </w:num>
  <w:num w:numId="9">
    <w:abstractNumId w:val="5"/>
  </w:num>
  <w:num w:numId="10">
    <w:abstractNumId w:val="18"/>
  </w:num>
  <w:num w:numId="11">
    <w:abstractNumId w:val="17"/>
  </w:num>
  <w:num w:numId="12">
    <w:abstractNumId w:val="23"/>
  </w:num>
  <w:num w:numId="13">
    <w:abstractNumId w:val="9"/>
  </w:num>
  <w:num w:numId="14">
    <w:abstractNumId w:val="2"/>
  </w:num>
  <w:num w:numId="15">
    <w:abstractNumId w:val="10"/>
  </w:num>
  <w:num w:numId="16">
    <w:abstractNumId w:val="11"/>
  </w:num>
  <w:num w:numId="17">
    <w:abstractNumId w:val="13"/>
  </w:num>
  <w:num w:numId="18">
    <w:abstractNumId w:val="20"/>
  </w:num>
  <w:num w:numId="19">
    <w:abstractNumId w:val="6"/>
  </w:num>
  <w:num w:numId="20">
    <w:abstractNumId w:val="14"/>
  </w:num>
  <w:num w:numId="21">
    <w:abstractNumId w:val="4"/>
  </w:num>
  <w:num w:numId="22">
    <w:abstractNumId w:val="3"/>
  </w:num>
  <w:num w:numId="23">
    <w:abstractNumId w:val="16"/>
  </w:num>
  <w:num w:numId="24">
    <w:abstractNumId w:val="19"/>
  </w:num>
  <w:num w:numId="25">
    <w:abstractNumId w:val="25"/>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1756E8"/>
    <w:rsid w:val="00001E35"/>
    <w:rsid w:val="0000380D"/>
    <w:rsid w:val="00003CB9"/>
    <w:rsid w:val="0001061A"/>
    <w:rsid w:val="00017B7A"/>
    <w:rsid w:val="00017B9B"/>
    <w:rsid w:val="0002241E"/>
    <w:rsid w:val="00025EAA"/>
    <w:rsid w:val="00026367"/>
    <w:rsid w:val="000337C9"/>
    <w:rsid w:val="0003403E"/>
    <w:rsid w:val="00037DC2"/>
    <w:rsid w:val="00042086"/>
    <w:rsid w:val="0004338D"/>
    <w:rsid w:val="00043953"/>
    <w:rsid w:val="0004419E"/>
    <w:rsid w:val="000449F7"/>
    <w:rsid w:val="000505B9"/>
    <w:rsid w:val="000510C3"/>
    <w:rsid w:val="0005233F"/>
    <w:rsid w:val="0005403B"/>
    <w:rsid w:val="000552A2"/>
    <w:rsid w:val="00060C93"/>
    <w:rsid w:val="00062182"/>
    <w:rsid w:val="000675DA"/>
    <w:rsid w:val="00072419"/>
    <w:rsid w:val="00074D5D"/>
    <w:rsid w:val="00082792"/>
    <w:rsid w:val="00086574"/>
    <w:rsid w:val="0008686E"/>
    <w:rsid w:val="00090ED5"/>
    <w:rsid w:val="00091CEB"/>
    <w:rsid w:val="000A04A9"/>
    <w:rsid w:val="000A18F2"/>
    <w:rsid w:val="000A228B"/>
    <w:rsid w:val="000A5648"/>
    <w:rsid w:val="000B0042"/>
    <w:rsid w:val="000B532D"/>
    <w:rsid w:val="000C46AB"/>
    <w:rsid w:val="000C4E50"/>
    <w:rsid w:val="000C56A6"/>
    <w:rsid w:val="000D6112"/>
    <w:rsid w:val="000D64B6"/>
    <w:rsid w:val="000D7483"/>
    <w:rsid w:val="000F37BF"/>
    <w:rsid w:val="000F6F2E"/>
    <w:rsid w:val="000F79CC"/>
    <w:rsid w:val="0011250E"/>
    <w:rsid w:val="0011766E"/>
    <w:rsid w:val="0012243A"/>
    <w:rsid w:val="00123440"/>
    <w:rsid w:val="00124CDE"/>
    <w:rsid w:val="0012753F"/>
    <w:rsid w:val="0013182E"/>
    <w:rsid w:val="00131931"/>
    <w:rsid w:val="001345A1"/>
    <w:rsid w:val="00136735"/>
    <w:rsid w:val="00137D5D"/>
    <w:rsid w:val="001407ED"/>
    <w:rsid w:val="00140ECC"/>
    <w:rsid w:val="001446AA"/>
    <w:rsid w:val="00144BC0"/>
    <w:rsid w:val="00154033"/>
    <w:rsid w:val="001544EF"/>
    <w:rsid w:val="001551DD"/>
    <w:rsid w:val="0016005B"/>
    <w:rsid w:val="001605BA"/>
    <w:rsid w:val="00164EED"/>
    <w:rsid w:val="00166AB6"/>
    <w:rsid w:val="00171EAB"/>
    <w:rsid w:val="00172FDF"/>
    <w:rsid w:val="001756E8"/>
    <w:rsid w:val="00183304"/>
    <w:rsid w:val="001857A1"/>
    <w:rsid w:val="001874BC"/>
    <w:rsid w:val="00187A0A"/>
    <w:rsid w:val="001920DE"/>
    <w:rsid w:val="00194DAF"/>
    <w:rsid w:val="001A1CE7"/>
    <w:rsid w:val="001A2666"/>
    <w:rsid w:val="001B4172"/>
    <w:rsid w:val="001C5889"/>
    <w:rsid w:val="001C7A83"/>
    <w:rsid w:val="001C7EFA"/>
    <w:rsid w:val="001D2874"/>
    <w:rsid w:val="001D3034"/>
    <w:rsid w:val="001D490D"/>
    <w:rsid w:val="001E56E1"/>
    <w:rsid w:val="001F15FD"/>
    <w:rsid w:val="001F5038"/>
    <w:rsid w:val="001F7AB8"/>
    <w:rsid w:val="00202DDF"/>
    <w:rsid w:val="0020406F"/>
    <w:rsid w:val="0021063F"/>
    <w:rsid w:val="0021192B"/>
    <w:rsid w:val="00211D86"/>
    <w:rsid w:val="002125FB"/>
    <w:rsid w:val="00213109"/>
    <w:rsid w:val="002146AC"/>
    <w:rsid w:val="0022008C"/>
    <w:rsid w:val="0022040B"/>
    <w:rsid w:val="00224D7E"/>
    <w:rsid w:val="00226678"/>
    <w:rsid w:val="00227204"/>
    <w:rsid w:val="00230E6D"/>
    <w:rsid w:val="00234E56"/>
    <w:rsid w:val="0023553F"/>
    <w:rsid w:val="00235B03"/>
    <w:rsid w:val="00240A64"/>
    <w:rsid w:val="00242176"/>
    <w:rsid w:val="00242AD8"/>
    <w:rsid w:val="00244033"/>
    <w:rsid w:val="0024481C"/>
    <w:rsid w:val="00245547"/>
    <w:rsid w:val="00261910"/>
    <w:rsid w:val="00262045"/>
    <w:rsid w:val="0026304E"/>
    <w:rsid w:val="002639E3"/>
    <w:rsid w:val="002641C8"/>
    <w:rsid w:val="00264F81"/>
    <w:rsid w:val="00265E6E"/>
    <w:rsid w:val="00273B62"/>
    <w:rsid w:val="00274001"/>
    <w:rsid w:val="00274174"/>
    <w:rsid w:val="002752FA"/>
    <w:rsid w:val="00276A74"/>
    <w:rsid w:val="0028078A"/>
    <w:rsid w:val="0028116D"/>
    <w:rsid w:val="002940CB"/>
    <w:rsid w:val="00295E95"/>
    <w:rsid w:val="0029672C"/>
    <w:rsid w:val="002A0219"/>
    <w:rsid w:val="002A041C"/>
    <w:rsid w:val="002A067C"/>
    <w:rsid w:val="002A4C84"/>
    <w:rsid w:val="002C3057"/>
    <w:rsid w:val="002C6AAB"/>
    <w:rsid w:val="002D0290"/>
    <w:rsid w:val="002D302D"/>
    <w:rsid w:val="002D6578"/>
    <w:rsid w:val="002E3C24"/>
    <w:rsid w:val="002F43D7"/>
    <w:rsid w:val="002F6695"/>
    <w:rsid w:val="002F766E"/>
    <w:rsid w:val="002F7BC8"/>
    <w:rsid w:val="00313D9C"/>
    <w:rsid w:val="003151C7"/>
    <w:rsid w:val="00316966"/>
    <w:rsid w:val="003169F0"/>
    <w:rsid w:val="003174CF"/>
    <w:rsid w:val="003177C0"/>
    <w:rsid w:val="00321388"/>
    <w:rsid w:val="00325CCD"/>
    <w:rsid w:val="00326DA0"/>
    <w:rsid w:val="003301BD"/>
    <w:rsid w:val="0033316C"/>
    <w:rsid w:val="00335F64"/>
    <w:rsid w:val="00342639"/>
    <w:rsid w:val="003432BE"/>
    <w:rsid w:val="00344F30"/>
    <w:rsid w:val="0034559D"/>
    <w:rsid w:val="00345FCE"/>
    <w:rsid w:val="00346064"/>
    <w:rsid w:val="00350B46"/>
    <w:rsid w:val="00352AFC"/>
    <w:rsid w:val="00352E4B"/>
    <w:rsid w:val="00363427"/>
    <w:rsid w:val="003735E9"/>
    <w:rsid w:val="00380E6A"/>
    <w:rsid w:val="003819D5"/>
    <w:rsid w:val="00384474"/>
    <w:rsid w:val="00385041"/>
    <w:rsid w:val="00392BDF"/>
    <w:rsid w:val="00393E60"/>
    <w:rsid w:val="003958F0"/>
    <w:rsid w:val="00397E02"/>
    <w:rsid w:val="003A4172"/>
    <w:rsid w:val="003A59C6"/>
    <w:rsid w:val="003B245E"/>
    <w:rsid w:val="003B6FBC"/>
    <w:rsid w:val="003B7EB8"/>
    <w:rsid w:val="003C375E"/>
    <w:rsid w:val="003C64C2"/>
    <w:rsid w:val="003C6A01"/>
    <w:rsid w:val="003C6B65"/>
    <w:rsid w:val="003D5933"/>
    <w:rsid w:val="003D6C08"/>
    <w:rsid w:val="003D705E"/>
    <w:rsid w:val="003E1EBD"/>
    <w:rsid w:val="003E3988"/>
    <w:rsid w:val="003E3A56"/>
    <w:rsid w:val="003E7F18"/>
    <w:rsid w:val="003F02B0"/>
    <w:rsid w:val="003F614B"/>
    <w:rsid w:val="00402D5B"/>
    <w:rsid w:val="004043BB"/>
    <w:rsid w:val="00404FF5"/>
    <w:rsid w:val="00406A42"/>
    <w:rsid w:val="00407ED0"/>
    <w:rsid w:val="00412102"/>
    <w:rsid w:val="00413A8B"/>
    <w:rsid w:val="00414889"/>
    <w:rsid w:val="00416066"/>
    <w:rsid w:val="0042050F"/>
    <w:rsid w:val="00425332"/>
    <w:rsid w:val="004325EA"/>
    <w:rsid w:val="00432683"/>
    <w:rsid w:val="00432CD2"/>
    <w:rsid w:val="00437ED0"/>
    <w:rsid w:val="00440B29"/>
    <w:rsid w:val="0044276D"/>
    <w:rsid w:val="0045465D"/>
    <w:rsid w:val="00454D7D"/>
    <w:rsid w:val="0045551D"/>
    <w:rsid w:val="0045593F"/>
    <w:rsid w:val="004578C7"/>
    <w:rsid w:val="00460830"/>
    <w:rsid w:val="0046250A"/>
    <w:rsid w:val="00463905"/>
    <w:rsid w:val="0046636B"/>
    <w:rsid w:val="0046797A"/>
    <w:rsid w:val="00471F08"/>
    <w:rsid w:val="00475A6F"/>
    <w:rsid w:val="00477FD1"/>
    <w:rsid w:val="0048069B"/>
    <w:rsid w:val="004820F6"/>
    <w:rsid w:val="00494E5A"/>
    <w:rsid w:val="004966C0"/>
    <w:rsid w:val="004A4405"/>
    <w:rsid w:val="004A64D2"/>
    <w:rsid w:val="004B04F2"/>
    <w:rsid w:val="004B2E2C"/>
    <w:rsid w:val="004B47D8"/>
    <w:rsid w:val="004B6504"/>
    <w:rsid w:val="004C5F45"/>
    <w:rsid w:val="004D0A9A"/>
    <w:rsid w:val="004D14C3"/>
    <w:rsid w:val="004D1D79"/>
    <w:rsid w:val="004D2492"/>
    <w:rsid w:val="004D25AF"/>
    <w:rsid w:val="004D7006"/>
    <w:rsid w:val="004E0099"/>
    <w:rsid w:val="004E0714"/>
    <w:rsid w:val="004E1641"/>
    <w:rsid w:val="004E3993"/>
    <w:rsid w:val="004E4E52"/>
    <w:rsid w:val="004E70FB"/>
    <w:rsid w:val="0050061D"/>
    <w:rsid w:val="005107D8"/>
    <w:rsid w:val="005127F4"/>
    <w:rsid w:val="00520063"/>
    <w:rsid w:val="00527891"/>
    <w:rsid w:val="005308D0"/>
    <w:rsid w:val="0053130B"/>
    <w:rsid w:val="00531C26"/>
    <w:rsid w:val="00531D04"/>
    <w:rsid w:val="005351D9"/>
    <w:rsid w:val="005352B5"/>
    <w:rsid w:val="00536FEA"/>
    <w:rsid w:val="00540E63"/>
    <w:rsid w:val="0054110B"/>
    <w:rsid w:val="00545206"/>
    <w:rsid w:val="0054629F"/>
    <w:rsid w:val="005470AE"/>
    <w:rsid w:val="005502E6"/>
    <w:rsid w:val="00551D23"/>
    <w:rsid w:val="005608A9"/>
    <w:rsid w:val="0056608F"/>
    <w:rsid w:val="0057082B"/>
    <w:rsid w:val="00573A21"/>
    <w:rsid w:val="0057585F"/>
    <w:rsid w:val="00577CAD"/>
    <w:rsid w:val="0058076A"/>
    <w:rsid w:val="005825E2"/>
    <w:rsid w:val="00582E05"/>
    <w:rsid w:val="00582F30"/>
    <w:rsid w:val="0058378C"/>
    <w:rsid w:val="00583840"/>
    <w:rsid w:val="00597117"/>
    <w:rsid w:val="00597B39"/>
    <w:rsid w:val="005A4AE0"/>
    <w:rsid w:val="005B111E"/>
    <w:rsid w:val="005C0854"/>
    <w:rsid w:val="005C15AC"/>
    <w:rsid w:val="005C19D4"/>
    <w:rsid w:val="005C432C"/>
    <w:rsid w:val="005C473A"/>
    <w:rsid w:val="005C5662"/>
    <w:rsid w:val="005D4069"/>
    <w:rsid w:val="005E7124"/>
    <w:rsid w:val="005F6112"/>
    <w:rsid w:val="005F6749"/>
    <w:rsid w:val="005F6CB5"/>
    <w:rsid w:val="006007F5"/>
    <w:rsid w:val="00600E04"/>
    <w:rsid w:val="00606A29"/>
    <w:rsid w:val="006100A9"/>
    <w:rsid w:val="006100DA"/>
    <w:rsid w:val="00614319"/>
    <w:rsid w:val="006202D2"/>
    <w:rsid w:val="0062144F"/>
    <w:rsid w:val="00621BDE"/>
    <w:rsid w:val="00622E72"/>
    <w:rsid w:val="00623162"/>
    <w:rsid w:val="00623C27"/>
    <w:rsid w:val="00624D26"/>
    <w:rsid w:val="0062559A"/>
    <w:rsid w:val="00626F12"/>
    <w:rsid w:val="00636BF8"/>
    <w:rsid w:val="00640560"/>
    <w:rsid w:val="00641815"/>
    <w:rsid w:val="0065060E"/>
    <w:rsid w:val="006509FD"/>
    <w:rsid w:val="00654A86"/>
    <w:rsid w:val="006603C8"/>
    <w:rsid w:val="00661412"/>
    <w:rsid w:val="006706FB"/>
    <w:rsid w:val="006766A5"/>
    <w:rsid w:val="0067685A"/>
    <w:rsid w:val="00676FE6"/>
    <w:rsid w:val="00680354"/>
    <w:rsid w:val="006822FC"/>
    <w:rsid w:val="00684589"/>
    <w:rsid w:val="006845B5"/>
    <w:rsid w:val="006856C7"/>
    <w:rsid w:val="0068691A"/>
    <w:rsid w:val="00686E8A"/>
    <w:rsid w:val="0069140B"/>
    <w:rsid w:val="00694A0D"/>
    <w:rsid w:val="006A1ED2"/>
    <w:rsid w:val="006A6EE9"/>
    <w:rsid w:val="006A7776"/>
    <w:rsid w:val="006B28E5"/>
    <w:rsid w:val="006B7AEB"/>
    <w:rsid w:val="006C09DE"/>
    <w:rsid w:val="006C0F66"/>
    <w:rsid w:val="006D2FC2"/>
    <w:rsid w:val="006D38CF"/>
    <w:rsid w:val="006D7340"/>
    <w:rsid w:val="006E27B7"/>
    <w:rsid w:val="006E2BA5"/>
    <w:rsid w:val="006F2B1D"/>
    <w:rsid w:val="006F3555"/>
    <w:rsid w:val="006F5F65"/>
    <w:rsid w:val="006F68EC"/>
    <w:rsid w:val="006F695C"/>
    <w:rsid w:val="00703D12"/>
    <w:rsid w:val="00711CFF"/>
    <w:rsid w:val="007135ED"/>
    <w:rsid w:val="0071596F"/>
    <w:rsid w:val="00715E73"/>
    <w:rsid w:val="00716032"/>
    <w:rsid w:val="00717682"/>
    <w:rsid w:val="00725A48"/>
    <w:rsid w:val="00726F9D"/>
    <w:rsid w:val="00727081"/>
    <w:rsid w:val="00731371"/>
    <w:rsid w:val="0073687E"/>
    <w:rsid w:val="00741BF6"/>
    <w:rsid w:val="00744B60"/>
    <w:rsid w:val="007458F3"/>
    <w:rsid w:val="0074712E"/>
    <w:rsid w:val="00754768"/>
    <w:rsid w:val="00755096"/>
    <w:rsid w:val="00755B5A"/>
    <w:rsid w:val="00756C8A"/>
    <w:rsid w:val="00760A24"/>
    <w:rsid w:val="00763243"/>
    <w:rsid w:val="00780660"/>
    <w:rsid w:val="00782A62"/>
    <w:rsid w:val="0078527D"/>
    <w:rsid w:val="00791BAC"/>
    <w:rsid w:val="00792896"/>
    <w:rsid w:val="00793A49"/>
    <w:rsid w:val="00796C49"/>
    <w:rsid w:val="00797079"/>
    <w:rsid w:val="007A0168"/>
    <w:rsid w:val="007A3825"/>
    <w:rsid w:val="007A5858"/>
    <w:rsid w:val="007B083A"/>
    <w:rsid w:val="007B10AD"/>
    <w:rsid w:val="007B2652"/>
    <w:rsid w:val="007B3E27"/>
    <w:rsid w:val="007B40EE"/>
    <w:rsid w:val="007C49DA"/>
    <w:rsid w:val="007D0C86"/>
    <w:rsid w:val="007D42AF"/>
    <w:rsid w:val="007D47A6"/>
    <w:rsid w:val="007D7F0E"/>
    <w:rsid w:val="007E06A4"/>
    <w:rsid w:val="007E217D"/>
    <w:rsid w:val="007E4302"/>
    <w:rsid w:val="007E62F8"/>
    <w:rsid w:val="007E6399"/>
    <w:rsid w:val="007F07D5"/>
    <w:rsid w:val="007F104F"/>
    <w:rsid w:val="007F2014"/>
    <w:rsid w:val="007F55EF"/>
    <w:rsid w:val="007F5D87"/>
    <w:rsid w:val="007F63B9"/>
    <w:rsid w:val="0080592E"/>
    <w:rsid w:val="0081121A"/>
    <w:rsid w:val="00812D94"/>
    <w:rsid w:val="00814497"/>
    <w:rsid w:val="00816E30"/>
    <w:rsid w:val="008173FC"/>
    <w:rsid w:val="00821C5F"/>
    <w:rsid w:val="008224A7"/>
    <w:rsid w:val="00825CE2"/>
    <w:rsid w:val="008264B2"/>
    <w:rsid w:val="00827A04"/>
    <w:rsid w:val="00832EC1"/>
    <w:rsid w:val="00835A74"/>
    <w:rsid w:val="00841967"/>
    <w:rsid w:val="0084271C"/>
    <w:rsid w:val="00843EC5"/>
    <w:rsid w:val="008446FE"/>
    <w:rsid w:val="00845FF4"/>
    <w:rsid w:val="0084718F"/>
    <w:rsid w:val="00850A84"/>
    <w:rsid w:val="0085657E"/>
    <w:rsid w:val="00861E13"/>
    <w:rsid w:val="00866309"/>
    <w:rsid w:val="00871A8B"/>
    <w:rsid w:val="008741AD"/>
    <w:rsid w:val="0087547E"/>
    <w:rsid w:val="00876D3E"/>
    <w:rsid w:val="00890CC8"/>
    <w:rsid w:val="008913BB"/>
    <w:rsid w:val="00893550"/>
    <w:rsid w:val="008955FE"/>
    <w:rsid w:val="008A05D7"/>
    <w:rsid w:val="008A5126"/>
    <w:rsid w:val="008A7EED"/>
    <w:rsid w:val="008B0FA8"/>
    <w:rsid w:val="008B52D0"/>
    <w:rsid w:val="008B564C"/>
    <w:rsid w:val="008B5D8A"/>
    <w:rsid w:val="008B6993"/>
    <w:rsid w:val="008C0AF8"/>
    <w:rsid w:val="008C32A6"/>
    <w:rsid w:val="008C490D"/>
    <w:rsid w:val="008D4E47"/>
    <w:rsid w:val="008E4346"/>
    <w:rsid w:val="008E666B"/>
    <w:rsid w:val="008E781C"/>
    <w:rsid w:val="008F439D"/>
    <w:rsid w:val="008F7113"/>
    <w:rsid w:val="00911C71"/>
    <w:rsid w:val="00917E87"/>
    <w:rsid w:val="009214C5"/>
    <w:rsid w:val="009249C3"/>
    <w:rsid w:val="009324A6"/>
    <w:rsid w:val="00937065"/>
    <w:rsid w:val="00937110"/>
    <w:rsid w:val="00937CB9"/>
    <w:rsid w:val="00944DDA"/>
    <w:rsid w:val="00946FBC"/>
    <w:rsid w:val="00950576"/>
    <w:rsid w:val="00950DF2"/>
    <w:rsid w:val="009538DF"/>
    <w:rsid w:val="00956461"/>
    <w:rsid w:val="00975062"/>
    <w:rsid w:val="00975E51"/>
    <w:rsid w:val="00990095"/>
    <w:rsid w:val="009A2BCC"/>
    <w:rsid w:val="009B018D"/>
    <w:rsid w:val="009B3CD7"/>
    <w:rsid w:val="009B71B9"/>
    <w:rsid w:val="009C43C3"/>
    <w:rsid w:val="009C681C"/>
    <w:rsid w:val="009C734E"/>
    <w:rsid w:val="009D3DE5"/>
    <w:rsid w:val="009E2018"/>
    <w:rsid w:val="009E2992"/>
    <w:rsid w:val="009E6B9D"/>
    <w:rsid w:val="009F0D15"/>
    <w:rsid w:val="009F17D0"/>
    <w:rsid w:val="009F28EC"/>
    <w:rsid w:val="009F4BC8"/>
    <w:rsid w:val="00A0028B"/>
    <w:rsid w:val="00A021C3"/>
    <w:rsid w:val="00A04766"/>
    <w:rsid w:val="00A05BD0"/>
    <w:rsid w:val="00A104FB"/>
    <w:rsid w:val="00A127F0"/>
    <w:rsid w:val="00A16A55"/>
    <w:rsid w:val="00A17CDE"/>
    <w:rsid w:val="00A21570"/>
    <w:rsid w:val="00A2627F"/>
    <w:rsid w:val="00A27A5E"/>
    <w:rsid w:val="00A35EFD"/>
    <w:rsid w:val="00A377B7"/>
    <w:rsid w:val="00A41B48"/>
    <w:rsid w:val="00A42E56"/>
    <w:rsid w:val="00A436F1"/>
    <w:rsid w:val="00A477C6"/>
    <w:rsid w:val="00A500F3"/>
    <w:rsid w:val="00A51CC2"/>
    <w:rsid w:val="00A5203B"/>
    <w:rsid w:val="00A53BCD"/>
    <w:rsid w:val="00A55E28"/>
    <w:rsid w:val="00A60C1B"/>
    <w:rsid w:val="00A62E2D"/>
    <w:rsid w:val="00A64B6E"/>
    <w:rsid w:val="00A64E30"/>
    <w:rsid w:val="00A66DF4"/>
    <w:rsid w:val="00A75AE4"/>
    <w:rsid w:val="00A800A1"/>
    <w:rsid w:val="00A90811"/>
    <w:rsid w:val="00A92093"/>
    <w:rsid w:val="00A9339E"/>
    <w:rsid w:val="00A93927"/>
    <w:rsid w:val="00A97214"/>
    <w:rsid w:val="00AA2964"/>
    <w:rsid w:val="00AA371E"/>
    <w:rsid w:val="00AA3863"/>
    <w:rsid w:val="00AB0EF2"/>
    <w:rsid w:val="00AB3109"/>
    <w:rsid w:val="00AB7AEB"/>
    <w:rsid w:val="00AC35DF"/>
    <w:rsid w:val="00AC58A8"/>
    <w:rsid w:val="00AD02E0"/>
    <w:rsid w:val="00AD490F"/>
    <w:rsid w:val="00AE0765"/>
    <w:rsid w:val="00AE0B08"/>
    <w:rsid w:val="00AE3EF2"/>
    <w:rsid w:val="00AF4721"/>
    <w:rsid w:val="00AF6719"/>
    <w:rsid w:val="00B01527"/>
    <w:rsid w:val="00B03FFF"/>
    <w:rsid w:val="00B070DF"/>
    <w:rsid w:val="00B073DB"/>
    <w:rsid w:val="00B1022E"/>
    <w:rsid w:val="00B11448"/>
    <w:rsid w:val="00B1789B"/>
    <w:rsid w:val="00B214D9"/>
    <w:rsid w:val="00B218D9"/>
    <w:rsid w:val="00B2191D"/>
    <w:rsid w:val="00B21F68"/>
    <w:rsid w:val="00B233D2"/>
    <w:rsid w:val="00B31E3E"/>
    <w:rsid w:val="00B34CD8"/>
    <w:rsid w:val="00B47205"/>
    <w:rsid w:val="00B532CF"/>
    <w:rsid w:val="00B53521"/>
    <w:rsid w:val="00B605EF"/>
    <w:rsid w:val="00B65FD5"/>
    <w:rsid w:val="00B67C44"/>
    <w:rsid w:val="00B7205D"/>
    <w:rsid w:val="00B72ECE"/>
    <w:rsid w:val="00B77B43"/>
    <w:rsid w:val="00B806E6"/>
    <w:rsid w:val="00B842CE"/>
    <w:rsid w:val="00B8461E"/>
    <w:rsid w:val="00B86641"/>
    <w:rsid w:val="00B9368B"/>
    <w:rsid w:val="00B95EAD"/>
    <w:rsid w:val="00B9704A"/>
    <w:rsid w:val="00B97F0C"/>
    <w:rsid w:val="00BA1C2F"/>
    <w:rsid w:val="00BA314A"/>
    <w:rsid w:val="00BA7FB9"/>
    <w:rsid w:val="00BB194A"/>
    <w:rsid w:val="00BB3BF9"/>
    <w:rsid w:val="00BB53DE"/>
    <w:rsid w:val="00BC10EB"/>
    <w:rsid w:val="00BC63F9"/>
    <w:rsid w:val="00BC73D2"/>
    <w:rsid w:val="00BD6E38"/>
    <w:rsid w:val="00BD7C88"/>
    <w:rsid w:val="00BE264E"/>
    <w:rsid w:val="00BE4F2C"/>
    <w:rsid w:val="00BE5246"/>
    <w:rsid w:val="00BE668E"/>
    <w:rsid w:val="00BE7A38"/>
    <w:rsid w:val="00BF187E"/>
    <w:rsid w:val="00BF23E6"/>
    <w:rsid w:val="00C00CF6"/>
    <w:rsid w:val="00C023EC"/>
    <w:rsid w:val="00C0694D"/>
    <w:rsid w:val="00C06BEA"/>
    <w:rsid w:val="00C16668"/>
    <w:rsid w:val="00C16721"/>
    <w:rsid w:val="00C17256"/>
    <w:rsid w:val="00C2362A"/>
    <w:rsid w:val="00C3094E"/>
    <w:rsid w:val="00C31FAE"/>
    <w:rsid w:val="00C33F47"/>
    <w:rsid w:val="00C3453F"/>
    <w:rsid w:val="00C35A09"/>
    <w:rsid w:val="00C41B3D"/>
    <w:rsid w:val="00C45059"/>
    <w:rsid w:val="00C51E1D"/>
    <w:rsid w:val="00C64DD9"/>
    <w:rsid w:val="00C660F3"/>
    <w:rsid w:val="00C7068C"/>
    <w:rsid w:val="00C73C77"/>
    <w:rsid w:val="00C73F6D"/>
    <w:rsid w:val="00C76AA4"/>
    <w:rsid w:val="00C76DEC"/>
    <w:rsid w:val="00C8365F"/>
    <w:rsid w:val="00C83EDF"/>
    <w:rsid w:val="00C84023"/>
    <w:rsid w:val="00CA341E"/>
    <w:rsid w:val="00CA586D"/>
    <w:rsid w:val="00CA7707"/>
    <w:rsid w:val="00CB4B69"/>
    <w:rsid w:val="00CC198F"/>
    <w:rsid w:val="00CC3677"/>
    <w:rsid w:val="00CC3912"/>
    <w:rsid w:val="00CD1F75"/>
    <w:rsid w:val="00CE6CFB"/>
    <w:rsid w:val="00CF183E"/>
    <w:rsid w:val="00CF5260"/>
    <w:rsid w:val="00CF5AB0"/>
    <w:rsid w:val="00CF66F7"/>
    <w:rsid w:val="00CF7D80"/>
    <w:rsid w:val="00D0008D"/>
    <w:rsid w:val="00D02D52"/>
    <w:rsid w:val="00D07B14"/>
    <w:rsid w:val="00D14816"/>
    <w:rsid w:val="00D14F3D"/>
    <w:rsid w:val="00D15922"/>
    <w:rsid w:val="00D2485B"/>
    <w:rsid w:val="00D24FCF"/>
    <w:rsid w:val="00D25807"/>
    <w:rsid w:val="00D315D6"/>
    <w:rsid w:val="00D3185D"/>
    <w:rsid w:val="00D3261C"/>
    <w:rsid w:val="00D331BA"/>
    <w:rsid w:val="00D349DC"/>
    <w:rsid w:val="00D3536D"/>
    <w:rsid w:val="00D35ADD"/>
    <w:rsid w:val="00D41637"/>
    <w:rsid w:val="00D427CC"/>
    <w:rsid w:val="00D45867"/>
    <w:rsid w:val="00D52D11"/>
    <w:rsid w:val="00D52FA9"/>
    <w:rsid w:val="00D5448D"/>
    <w:rsid w:val="00D56E74"/>
    <w:rsid w:val="00D6208D"/>
    <w:rsid w:val="00D87968"/>
    <w:rsid w:val="00D90F8C"/>
    <w:rsid w:val="00D9381F"/>
    <w:rsid w:val="00D95945"/>
    <w:rsid w:val="00D95E9B"/>
    <w:rsid w:val="00DA323C"/>
    <w:rsid w:val="00DA51B7"/>
    <w:rsid w:val="00DA6654"/>
    <w:rsid w:val="00DA730E"/>
    <w:rsid w:val="00DA75E9"/>
    <w:rsid w:val="00DB57EB"/>
    <w:rsid w:val="00DC0F44"/>
    <w:rsid w:val="00DD756D"/>
    <w:rsid w:val="00DE1789"/>
    <w:rsid w:val="00DE2BEE"/>
    <w:rsid w:val="00DF3228"/>
    <w:rsid w:val="00DF3735"/>
    <w:rsid w:val="00DF547B"/>
    <w:rsid w:val="00E1536B"/>
    <w:rsid w:val="00E24587"/>
    <w:rsid w:val="00E266B4"/>
    <w:rsid w:val="00E27470"/>
    <w:rsid w:val="00E30124"/>
    <w:rsid w:val="00E305AF"/>
    <w:rsid w:val="00E36B28"/>
    <w:rsid w:val="00E37D0C"/>
    <w:rsid w:val="00E4156E"/>
    <w:rsid w:val="00E41668"/>
    <w:rsid w:val="00E43A49"/>
    <w:rsid w:val="00E44AD6"/>
    <w:rsid w:val="00E47AE6"/>
    <w:rsid w:val="00E527F9"/>
    <w:rsid w:val="00E579B1"/>
    <w:rsid w:val="00E6011F"/>
    <w:rsid w:val="00E616BF"/>
    <w:rsid w:val="00E6175E"/>
    <w:rsid w:val="00E62965"/>
    <w:rsid w:val="00E669E2"/>
    <w:rsid w:val="00E71EEB"/>
    <w:rsid w:val="00E721A7"/>
    <w:rsid w:val="00E722B1"/>
    <w:rsid w:val="00E80793"/>
    <w:rsid w:val="00E81360"/>
    <w:rsid w:val="00E81DF1"/>
    <w:rsid w:val="00E87D61"/>
    <w:rsid w:val="00E90105"/>
    <w:rsid w:val="00E912FB"/>
    <w:rsid w:val="00E91329"/>
    <w:rsid w:val="00EA33BF"/>
    <w:rsid w:val="00EB07F2"/>
    <w:rsid w:val="00EB1E20"/>
    <w:rsid w:val="00EB5DEB"/>
    <w:rsid w:val="00EC0C5B"/>
    <w:rsid w:val="00EC1627"/>
    <w:rsid w:val="00EC38B8"/>
    <w:rsid w:val="00ED18C2"/>
    <w:rsid w:val="00ED45EA"/>
    <w:rsid w:val="00ED6F9B"/>
    <w:rsid w:val="00EE0118"/>
    <w:rsid w:val="00EE089E"/>
    <w:rsid w:val="00EE4706"/>
    <w:rsid w:val="00EE6382"/>
    <w:rsid w:val="00EF3015"/>
    <w:rsid w:val="00EF3FE1"/>
    <w:rsid w:val="00EF46BA"/>
    <w:rsid w:val="00F02BD1"/>
    <w:rsid w:val="00F03271"/>
    <w:rsid w:val="00F05184"/>
    <w:rsid w:val="00F06BDF"/>
    <w:rsid w:val="00F12111"/>
    <w:rsid w:val="00F1355E"/>
    <w:rsid w:val="00F142F3"/>
    <w:rsid w:val="00F21A6E"/>
    <w:rsid w:val="00F2500B"/>
    <w:rsid w:val="00F26248"/>
    <w:rsid w:val="00F31B69"/>
    <w:rsid w:val="00F3317F"/>
    <w:rsid w:val="00F3360F"/>
    <w:rsid w:val="00F347B6"/>
    <w:rsid w:val="00F3635A"/>
    <w:rsid w:val="00F37D74"/>
    <w:rsid w:val="00F40FCF"/>
    <w:rsid w:val="00F41562"/>
    <w:rsid w:val="00F4371A"/>
    <w:rsid w:val="00F441A9"/>
    <w:rsid w:val="00F44CF8"/>
    <w:rsid w:val="00F44FAC"/>
    <w:rsid w:val="00F46C73"/>
    <w:rsid w:val="00F476AE"/>
    <w:rsid w:val="00F52E3C"/>
    <w:rsid w:val="00F57351"/>
    <w:rsid w:val="00F62CBD"/>
    <w:rsid w:val="00F631FF"/>
    <w:rsid w:val="00F715C0"/>
    <w:rsid w:val="00F7224D"/>
    <w:rsid w:val="00F75DCD"/>
    <w:rsid w:val="00F77F4F"/>
    <w:rsid w:val="00F8526E"/>
    <w:rsid w:val="00F9079F"/>
    <w:rsid w:val="00F9151A"/>
    <w:rsid w:val="00F920C7"/>
    <w:rsid w:val="00F96F10"/>
    <w:rsid w:val="00FA23AB"/>
    <w:rsid w:val="00FA28C1"/>
    <w:rsid w:val="00FA7FAE"/>
    <w:rsid w:val="00FB2908"/>
    <w:rsid w:val="00FB2FCF"/>
    <w:rsid w:val="00FB33D2"/>
    <w:rsid w:val="00FC0AD5"/>
    <w:rsid w:val="00FC192B"/>
    <w:rsid w:val="00FC5634"/>
    <w:rsid w:val="00FC776B"/>
    <w:rsid w:val="00FD06F2"/>
    <w:rsid w:val="00FD46D9"/>
    <w:rsid w:val="00FD6821"/>
    <w:rsid w:val="00FD6B57"/>
    <w:rsid w:val="00FD7A9D"/>
    <w:rsid w:val="00FE2851"/>
    <w:rsid w:val="00FE4764"/>
    <w:rsid w:val="00FF182F"/>
    <w:rsid w:val="00FF4405"/>
    <w:rsid w:val="00FF52C0"/>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webSettings.xml><?xml version="1.0" encoding="utf-8"?>
<w:webSettings xmlns:r="http://schemas.openxmlformats.org/officeDocument/2006/relationships" xmlns:w="http://schemas.openxmlformats.org/wordprocessingml/2006/main">
  <w:divs>
    <w:div w:id="461969390">
      <w:bodyDiv w:val="1"/>
      <w:marLeft w:val="0"/>
      <w:marRight w:val="0"/>
      <w:marTop w:val="0"/>
      <w:marBottom w:val="0"/>
      <w:divBdr>
        <w:top w:val="none" w:sz="0" w:space="0" w:color="auto"/>
        <w:left w:val="none" w:sz="0" w:space="0" w:color="auto"/>
        <w:bottom w:val="none" w:sz="0" w:space="0" w:color="auto"/>
        <w:right w:val="none" w:sz="0" w:space="0" w:color="auto"/>
      </w:divBdr>
    </w:div>
    <w:div w:id="1816948206">
      <w:bodyDiv w:val="1"/>
      <w:marLeft w:val="0"/>
      <w:marRight w:val="0"/>
      <w:marTop w:val="0"/>
      <w:marBottom w:val="0"/>
      <w:divBdr>
        <w:top w:val="none" w:sz="0" w:space="0" w:color="auto"/>
        <w:left w:val="none" w:sz="0" w:space="0" w:color="auto"/>
        <w:bottom w:val="none" w:sz="0" w:space="0" w:color="auto"/>
        <w:right w:val="none" w:sz="0" w:space="0" w:color="auto"/>
      </w:divBdr>
    </w:div>
    <w:div w:id="2006546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ederalreserve.gov/newsevents/press/monetary/20140603a.htm" TargetMode="External"/><Relationship Id="rId20" Type="http://schemas.openxmlformats.org/officeDocument/2006/relationships/hyperlink" Target="http://www.fcpablog.com/blog/2014/6/12/ranking-americas-ten-most-and-least-corrupt-states.html" TargetMode="External"/><Relationship Id="rId21" Type="http://schemas.openxmlformats.org/officeDocument/2006/relationships/hyperlink" Target="http://www.iib.org" TargetMode="External"/><Relationship Id="rId22" Type="http://schemas.openxmlformats.org/officeDocument/2006/relationships/hyperlink" Target="http://www.sifma.org" TargetMode="External"/><Relationship Id="rId23" Type="http://schemas.openxmlformats.org/officeDocument/2006/relationships/hyperlink" Target="http://www.aba.com" TargetMode="External"/><Relationship Id="rId24" Type="http://schemas.openxmlformats.org/officeDocument/2006/relationships/hyperlink" Target="http://www.ACAMS.org/" TargetMode="External"/><Relationship Id="rId25" Type="http://schemas.openxmlformats.org/officeDocument/2006/relationships/hyperlink" Target="http://www.moneylaundering.com"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ntTable" Target="fontTable.xml"/><Relationship Id="rId49" Type="http://schemas.microsoft.com/office/2007/relationships/stylesWithEffects" Target="stylesWithEffects.xml"/><Relationship Id="rId30" Type="http://schemas.openxmlformats.org/officeDocument/2006/relationships/theme" Target="theme/theme1.xml"/><Relationship Id="rId10" Type="http://schemas.openxmlformats.org/officeDocument/2006/relationships/hyperlink" Target="http://www.federalreserve.gov/newsevents/press/bcreg/20140604a.htm" TargetMode="External"/><Relationship Id="rId11" Type="http://schemas.openxmlformats.org/officeDocument/2006/relationships/hyperlink" Target="http://www.federalreserve.gov/bankinforeg/volcker-rule/faq.htm" TargetMode="External"/><Relationship Id="rId12" Type="http://schemas.openxmlformats.org/officeDocument/2006/relationships/hyperlink" Target="http://www.federalreserve.gov/newsevents/press/bcreg/20140613a.htm" TargetMode="External"/><Relationship Id="rId13" Type="http://schemas.openxmlformats.org/officeDocument/2006/relationships/hyperlink" Target="http://www.fincen.gov/news_room/speech/html/20140612.html" TargetMode="External"/><Relationship Id="rId14" Type="http://schemas.openxmlformats.org/officeDocument/2006/relationships/hyperlink" Target="http://www.fatf-gafi.org/documents/news/moneyval-ps-bosnia-and-herzegovina-jun-2014.html" TargetMode="External"/><Relationship Id="rId15" Type="http://schemas.openxmlformats.org/officeDocument/2006/relationships/hyperlink" Target="http://www.treasury.gov/connect/blog/Pages/Sanctions-101-Pt-2-.aspx" TargetMode="External"/><Relationship Id="rId16" Type="http://schemas.openxmlformats.org/officeDocument/2006/relationships/hyperlink" Target="http://www.newyorkfed.org/newsevents/events/banking/2014/0624_2014.html" TargetMode="External"/><Relationship Id="rId17" Type="http://schemas.openxmlformats.org/officeDocument/2006/relationships/hyperlink" Target="http://www.egmontgroup.org/news-and-events/news/2014/06/06/co-chairs-statement-22nd-egmont-group-plenary-2014" TargetMode="External"/><Relationship Id="rId18" Type="http://schemas.openxmlformats.org/officeDocument/2006/relationships/hyperlink" Target="http://www.occ.gov/news-issuances/news-releases/2014/nr-occ-2014-86.html" TargetMode="External"/><Relationship Id="rId19" Type="http://schemas.openxmlformats.org/officeDocument/2006/relationships/hyperlink" Target="http://www.occ.gov/news-issuances/bulletins/2014/bulletin-2014-27.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eas.gov/offices/enforcement/ofac/actions/index.shtml" TargetMode="External"/><Relationship Id="rId8" Type="http://schemas.openxmlformats.org/officeDocument/2006/relationships/hyperlink" Target="http://www.federalreserve.gov/whatsnew.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schlameuss@consultingforcompliance.com" TargetMode="External"/><Relationship Id="rId2" Type="http://schemas.openxmlformats.org/officeDocument/2006/relationships/hyperlink" Target="http://www.consultingforcomplianc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921</Words>
  <Characters>5255</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William Schlameuss</dc:creator>
  <cp:keywords/>
  <cp:lastModifiedBy>William Schlameuss</cp:lastModifiedBy>
  <cp:revision>11</cp:revision>
  <cp:lastPrinted>2014-06-13T18:36:00Z</cp:lastPrinted>
  <dcterms:created xsi:type="dcterms:W3CDTF">2014-06-02T14:31:00Z</dcterms:created>
  <dcterms:modified xsi:type="dcterms:W3CDTF">2014-06-18T19:42:00Z</dcterms:modified>
</cp:coreProperties>
</file>