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44F30" w:rsidRDefault="0031311E">
      <w:r>
        <w:rPr>
          <w:noProof/>
        </w:rPr>
        <w:pict>
          <v:shapetype id="_x0000_t202" coordsize="21600,21600" o:spt="202" path="m0,0l0,21600,21600,21600,21600,0xe">
            <v:stroke joinstyle="miter"/>
            <v:path gradientshapeok="t" o:connecttype="rect"/>
          </v:shapetype>
          <v:shape id="Text Box 1026" o:spid="_x0000_s1026" type="#_x0000_t202" style="position:absolute;margin-left:4.05pt;margin-top:9.2pt;width:477pt;height:81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Pg7ICAAC9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" filled="f" stroked="f">
            <v:textbox inset=",7.2pt,,7.2pt">
              <w:txbxContent>
                <w:p w:rsidR="00A84F9D" w:rsidRPr="00344F30" w:rsidRDefault="00A84F9D"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 xml:space="preserve">281 </w:t>
                  </w:r>
                  <w:proofErr w:type="gramStart"/>
                  <w:r w:rsidRPr="00344F30">
                    <w:rPr>
                      <w:rFonts w:ascii="Lucida Sans Unicode" w:hAnsi="Lucida Sans Unicode" w:cs="Lucida Sans Unicode"/>
                      <w:b/>
                      <w:i/>
                      <w:color w:val="3366FF"/>
                      <w:sz w:val="20"/>
                      <w:szCs w:val="22"/>
                    </w:rPr>
                    <w:t>Route</w:t>
                  </w:r>
                  <w:proofErr w:type="gramEnd"/>
                  <w:r w:rsidRPr="00344F30">
                    <w:rPr>
                      <w:rFonts w:ascii="Lucida Sans Unicode" w:hAnsi="Lucida Sans Unicode" w:cs="Lucida Sans Unicode"/>
                      <w:b/>
                      <w:i/>
                      <w:color w:val="3366FF"/>
                      <w:sz w:val="20"/>
                      <w:szCs w:val="22"/>
                    </w:rPr>
                    <w:t xml:space="preserve"> 539</w:t>
                  </w:r>
                </w:p>
                <w:p w:rsidR="00A84F9D" w:rsidRPr="00344F30" w:rsidRDefault="00A84F9D"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Cream Ridge, NJ 08514-1519</w:t>
                  </w:r>
                </w:p>
                <w:p w:rsidR="00A84F9D" w:rsidRDefault="00A84F9D" w:rsidP="00937110">
                  <w:pPr>
                    <w:pStyle w:val="Header"/>
                    <w:jc w:val="right"/>
                    <w:rPr>
                      <w:rFonts w:ascii="Lucida Sans Unicode" w:hAnsi="Lucida Sans Unicode" w:cs="Lucida Sans Unicode"/>
                      <w:b/>
                      <w:i/>
                      <w:color w:val="3366FF"/>
                      <w:sz w:val="20"/>
                      <w:szCs w:val="22"/>
                    </w:rPr>
                  </w:pPr>
                  <w:r>
                    <w:rPr>
                      <w:rFonts w:ascii="Lucida Sans Unicode" w:hAnsi="Lucida Sans Unicode" w:cs="Lucida Sans Unicode"/>
                      <w:b/>
                      <w:i/>
                      <w:color w:val="3366FF"/>
                      <w:sz w:val="20"/>
                      <w:szCs w:val="22"/>
                    </w:rPr>
                    <w:t>732-284-0094</w:t>
                  </w:r>
                </w:p>
                <w:p w:rsidR="00A84F9D" w:rsidRPr="00344F30" w:rsidRDefault="00A84F9D"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732-377-5471 (Fax)</w:t>
                  </w:r>
                </w:p>
                <w:p w:rsidR="00A84F9D" w:rsidRDefault="00A84F9D"/>
              </w:txbxContent>
            </v:textbox>
            <w10:wrap type="tight"/>
          </v:shape>
        </w:pict>
      </w:r>
    </w:p>
    <w:p w:rsidR="00BC10EB" w:rsidRPr="00890CC8" w:rsidRDefault="003018DF" w:rsidP="00890CC8">
      <w:pPr>
        <w:rPr>
          <w:rFonts w:cs="Arial"/>
          <w:bCs/>
          <w:i/>
          <w:sz w:val="32"/>
          <w:szCs w:val="32"/>
        </w:rPr>
      </w:pPr>
      <w:r>
        <w:rPr>
          <w:rFonts w:cs="Arial"/>
          <w:bCs/>
          <w:i/>
          <w:sz w:val="32"/>
          <w:szCs w:val="32"/>
        </w:rPr>
        <w:t>30</w:t>
      </w:r>
      <w:r w:rsidR="00FA7FAE">
        <w:rPr>
          <w:rFonts w:cs="Arial"/>
          <w:bCs/>
          <w:i/>
          <w:sz w:val="32"/>
          <w:szCs w:val="32"/>
        </w:rPr>
        <w:t xml:space="preserve"> </w:t>
      </w:r>
      <w:r w:rsidR="00090ED5">
        <w:rPr>
          <w:rFonts w:cs="Arial"/>
          <w:bCs/>
          <w:i/>
          <w:sz w:val="32"/>
          <w:szCs w:val="32"/>
        </w:rPr>
        <w:t>June</w:t>
      </w:r>
      <w:r w:rsidR="00FA7FAE">
        <w:rPr>
          <w:rFonts w:cs="Arial"/>
          <w:bCs/>
          <w:i/>
          <w:sz w:val="32"/>
          <w:szCs w:val="32"/>
        </w:rPr>
        <w:t xml:space="preserve"> </w:t>
      </w:r>
      <w:r w:rsidR="00BC10EB" w:rsidRPr="00890CC8">
        <w:rPr>
          <w:rFonts w:cs="Arial"/>
          <w:bCs/>
          <w:i/>
          <w:sz w:val="32"/>
          <w:szCs w:val="32"/>
        </w:rPr>
        <w:t>201</w:t>
      </w:r>
      <w:r w:rsidR="00A5203B">
        <w:rPr>
          <w:rFonts w:cs="Arial"/>
          <w:bCs/>
          <w:i/>
          <w:sz w:val="32"/>
          <w:szCs w:val="32"/>
        </w:rPr>
        <w:t>4</w:t>
      </w:r>
    </w:p>
    <w:p w:rsidR="00610815" w:rsidRDefault="00610815" w:rsidP="00BC10EB">
      <w:pPr>
        <w:jc w:val="center"/>
        <w:rPr>
          <w:rFonts w:cs="Arial"/>
          <w:bCs/>
          <w:sz w:val="32"/>
          <w:szCs w:val="32"/>
        </w:rPr>
      </w:pPr>
    </w:p>
    <w:p w:rsidR="00610815" w:rsidRDefault="00610815" w:rsidP="00BC10EB">
      <w:pPr>
        <w:jc w:val="center"/>
        <w:rPr>
          <w:rFonts w:cs="Arial"/>
          <w:bCs/>
          <w:sz w:val="32"/>
          <w:szCs w:val="32"/>
        </w:rPr>
      </w:pPr>
      <w:r>
        <w:rPr>
          <w:rFonts w:cs="Arial"/>
          <w:bCs/>
          <w:sz w:val="32"/>
          <w:szCs w:val="32"/>
        </w:rPr>
        <w:t>Happy Fourth of July!</w:t>
      </w:r>
    </w:p>
    <w:p w:rsidR="00610815" w:rsidRDefault="00610815" w:rsidP="00BC10EB">
      <w:pPr>
        <w:jc w:val="center"/>
        <w:rPr>
          <w:rFonts w:cs="Arial"/>
          <w:bCs/>
          <w:sz w:val="32"/>
          <w:szCs w:val="32"/>
        </w:rPr>
      </w:pPr>
    </w:p>
    <w:p w:rsidR="00610815" w:rsidRDefault="00610815" w:rsidP="00BC10EB">
      <w:pPr>
        <w:jc w:val="center"/>
        <w:rPr>
          <w:rFonts w:cs="Arial"/>
          <w:bCs/>
          <w:sz w:val="32"/>
          <w:szCs w:val="32"/>
        </w:rPr>
      </w:pPr>
      <w:r>
        <w:rPr>
          <w:rFonts w:cs="Arial"/>
          <w:bCs/>
          <w:sz w:val="32"/>
          <w:szCs w:val="32"/>
        </w:rPr>
        <w:t>Thanks to all those who put lives and fortunes on the line to make it happen …</w:t>
      </w:r>
    </w:p>
    <w:p w:rsidR="00610815" w:rsidRDefault="00610815" w:rsidP="00BC10EB">
      <w:pPr>
        <w:jc w:val="center"/>
        <w:rPr>
          <w:rFonts w:cs="Arial"/>
          <w:bCs/>
          <w:sz w:val="32"/>
          <w:szCs w:val="32"/>
        </w:rPr>
      </w:pPr>
    </w:p>
    <w:p w:rsidR="00610815" w:rsidRDefault="00610815" w:rsidP="00BC10EB">
      <w:pPr>
        <w:jc w:val="center"/>
        <w:rPr>
          <w:rFonts w:cs="Arial"/>
          <w:bCs/>
          <w:sz w:val="32"/>
          <w:szCs w:val="32"/>
        </w:rPr>
      </w:pPr>
      <w:r>
        <w:rPr>
          <w:rFonts w:cs="Arial"/>
          <w:bCs/>
          <w:sz w:val="32"/>
          <w:szCs w:val="32"/>
        </w:rPr>
        <w:t>And to those who have and continue to protect it!</w:t>
      </w:r>
    </w:p>
    <w:p w:rsidR="00610815" w:rsidRDefault="00610815" w:rsidP="00BC10EB">
      <w:pPr>
        <w:outlineLvl w:val="0"/>
      </w:pPr>
    </w:p>
    <w:p w:rsidR="00610815" w:rsidRDefault="00610815" w:rsidP="00BC10EB">
      <w:pPr>
        <w:outlineLvl w:val="0"/>
      </w:pPr>
    </w:p>
    <w:p w:rsidR="00890CC8" w:rsidRDefault="00890CC8" w:rsidP="00BC10EB">
      <w:pPr>
        <w:outlineLvl w:val="0"/>
      </w:pPr>
    </w:p>
    <w:p w:rsidR="00BC10EB" w:rsidRDefault="00BC10EB" w:rsidP="00BC10EB">
      <w:pPr>
        <w:outlineLvl w:val="0"/>
      </w:pPr>
      <w:r>
        <w:t xml:space="preserve">New and noteworthy developments in the regulatory landscape … </w:t>
      </w:r>
    </w:p>
    <w:p w:rsidR="00BC10EB" w:rsidRDefault="00BC10EB" w:rsidP="00BC10EB"/>
    <w:p w:rsidR="00BC10EB" w:rsidRDefault="00BC10EB" w:rsidP="00BC10EB"/>
    <w:p w:rsidR="00890CC8" w:rsidRDefault="00890CC8" w:rsidP="00BC10EB">
      <w:pPr>
        <w:numPr>
          <w:ilvl w:val="0"/>
          <w:numId w:val="27"/>
        </w:numPr>
        <w:suppressAutoHyphens/>
        <w:rPr>
          <w:b/>
          <w:bCs/>
          <w:u w:val="single"/>
        </w:rPr>
      </w:pPr>
      <w:r>
        <w:rPr>
          <w:b/>
          <w:bCs/>
          <w:u w:val="single"/>
        </w:rPr>
        <w:t>The On</w:t>
      </w:r>
      <w:r w:rsidR="0081121A">
        <w:rPr>
          <w:b/>
          <w:bCs/>
          <w:u w:val="single"/>
        </w:rPr>
        <w:t>going</w:t>
      </w:r>
      <w:r>
        <w:rPr>
          <w:b/>
          <w:bCs/>
          <w:u w:val="single"/>
        </w:rPr>
        <w:t xml:space="preserve"> Year</w:t>
      </w:r>
    </w:p>
    <w:p w:rsidR="00890CC8" w:rsidRDefault="00890CC8" w:rsidP="00890CC8">
      <w:pPr>
        <w:suppressAutoHyphens/>
        <w:rPr>
          <w:b/>
          <w:bCs/>
          <w:u w:val="single"/>
        </w:rPr>
      </w:pPr>
    </w:p>
    <w:p w:rsidR="003B7EB8" w:rsidRDefault="007F104F" w:rsidP="00D15922">
      <w:pPr>
        <w:suppressAutoHyphens/>
      </w:pPr>
      <w:r>
        <w:t xml:space="preserve">BNP Paribas </w:t>
      </w:r>
      <w:r w:rsidR="00972824">
        <w:t>settled with the Fed, the DOJ, OFAC, NYSDFS, DANY (District Attorneys Office of New York), its home supervisory authority for almost $9 billion; the settlement included termination of 13 employees and a suspension of USD clearing for specified business lines of BNP</w:t>
      </w:r>
      <w:r w:rsidR="00610815">
        <w:t>, among other things</w:t>
      </w:r>
      <w:r w:rsidR="00972824">
        <w:t xml:space="preserve">.   </w:t>
      </w:r>
      <w:r w:rsidR="00A84F9D">
        <w:t>For me there are a number of disturbing issues in this entire fiasco.  I understand that not all jurisdictions agree with US foreign policy and how it affects them – I don’t agree with all of it either – but to violate it so flagrantly in our own house is despicable, all for the sake of money.  I also wonder how some very smart people could have made such stupid mistakes</w:t>
      </w:r>
      <w:r w:rsidR="00610815">
        <w:t>; I know one of the thirteen – that person is not a bad person</w:t>
      </w:r>
      <w:r w:rsidR="00A84F9D">
        <w:t xml:space="preserve">.  I know we don’t know the whole story, and we never will, </w:t>
      </w:r>
      <w:r w:rsidR="00610815">
        <w:t>but if New York Staff knew, why didn’t they say something, or leave that environment?  Of course, talk is cheap, and I must ask myself if I would have had the courage to do what I suggest other</w:t>
      </w:r>
      <w:r w:rsidR="0059496A">
        <w:t>s</w:t>
      </w:r>
      <w:r w:rsidR="00610815">
        <w:t xml:space="preserve"> should have done</w:t>
      </w:r>
      <w:r w:rsidR="00527891">
        <w:t>.</w:t>
      </w:r>
      <w:r w:rsidR="003958F0">
        <w:t xml:space="preserve">      </w:t>
      </w:r>
    </w:p>
    <w:p w:rsidR="003B7EB8" w:rsidRDefault="003B7EB8" w:rsidP="00D15922">
      <w:pPr>
        <w:suppressAutoHyphens/>
      </w:pPr>
    </w:p>
    <w:p w:rsidR="00274001" w:rsidRDefault="003958F0" w:rsidP="00D15922">
      <w:pPr>
        <w:suppressAutoHyphens/>
      </w:pPr>
      <w:r>
        <w:t>Avoid clashed with regulators</w:t>
      </w:r>
      <w:r w:rsidR="003B7EB8">
        <w:t xml:space="preserve"> </w:t>
      </w:r>
      <w:r w:rsidR="0008686E">
        <w:t xml:space="preserve">… </w:t>
      </w:r>
      <w:r w:rsidR="00406A42">
        <w:t xml:space="preserve"> visit the </w:t>
      </w:r>
      <w:r w:rsidR="00406A42">
        <w:rPr>
          <w:i/>
        </w:rPr>
        <w:t xml:space="preserve">Consulting for Compliance </w:t>
      </w:r>
      <w:r w:rsidR="00406A42">
        <w:t>website and …</w:t>
      </w:r>
    </w:p>
    <w:p w:rsidR="008B564C" w:rsidRDefault="008B564C" w:rsidP="00D15922">
      <w:pPr>
        <w:suppressAutoHyphens/>
      </w:pPr>
    </w:p>
    <w:p w:rsidR="00D15922" w:rsidRDefault="00D15922" w:rsidP="00D15922">
      <w:pPr>
        <w:suppressAutoHyphens/>
        <w:rPr>
          <w:bCs/>
          <w:i/>
        </w:rPr>
      </w:pPr>
      <w:r>
        <w:rPr>
          <w:bCs/>
          <w:i/>
        </w:rPr>
        <w:t>Call Consulting for Compliance for assistance.</w:t>
      </w:r>
    </w:p>
    <w:p w:rsidR="00890CC8" w:rsidRPr="00A90811" w:rsidRDefault="00890CC8" w:rsidP="00890CC8">
      <w:pPr>
        <w:suppressAutoHyphens/>
        <w:rPr>
          <w:bCs/>
        </w:rPr>
      </w:pPr>
    </w:p>
    <w:p w:rsidR="00890CC8" w:rsidRDefault="00890CC8" w:rsidP="00890CC8">
      <w:pPr>
        <w:suppressAutoHyphens/>
        <w:rPr>
          <w:b/>
          <w:bCs/>
          <w:u w:val="single"/>
        </w:rPr>
      </w:pPr>
    </w:p>
    <w:p w:rsidR="00BC10EB" w:rsidRDefault="00BC10EB" w:rsidP="00BC10EB">
      <w:pPr>
        <w:numPr>
          <w:ilvl w:val="0"/>
          <w:numId w:val="27"/>
        </w:numPr>
        <w:suppressAutoHyphens/>
        <w:rPr>
          <w:b/>
          <w:bCs/>
          <w:u w:val="single"/>
        </w:rPr>
      </w:pPr>
      <w:r>
        <w:rPr>
          <w:b/>
          <w:bCs/>
          <w:u w:val="single"/>
        </w:rPr>
        <w:t>OFAC</w:t>
      </w:r>
    </w:p>
    <w:p w:rsidR="00BC10EB" w:rsidRPr="00B24116" w:rsidRDefault="00BC10EB" w:rsidP="00BC10EB">
      <w:pPr>
        <w:pStyle w:val="NormalWeb"/>
        <w:spacing w:before="2"/>
        <w:rPr>
          <w:rFonts w:ascii="Times" w:hAnsi="Times"/>
          <w:sz w:val="20"/>
          <w:szCs w:val="20"/>
        </w:rPr>
      </w:pPr>
      <w:r w:rsidRPr="00E04565">
        <w:rPr>
          <w:rFonts w:ascii="Arial" w:hAnsi="Arial"/>
        </w:rPr>
        <w:t xml:space="preserve">OFAC made </w:t>
      </w:r>
      <w:r w:rsidR="006229EC">
        <w:rPr>
          <w:rFonts w:ascii="Arial" w:hAnsi="Arial"/>
        </w:rPr>
        <w:t>five</w:t>
      </w:r>
      <w:r w:rsidR="0022008C">
        <w:rPr>
          <w:rFonts w:ascii="Arial" w:hAnsi="Arial"/>
        </w:rPr>
        <w:t xml:space="preserve"> </w:t>
      </w:r>
      <w:r w:rsidRPr="00E04565">
        <w:rPr>
          <w:rFonts w:ascii="Arial" w:hAnsi="Arial"/>
        </w:rPr>
        <w:t>change</w:t>
      </w:r>
      <w:r w:rsidR="007F63B9">
        <w:rPr>
          <w:rFonts w:ascii="Arial" w:hAnsi="Arial"/>
        </w:rPr>
        <w:t>s</w:t>
      </w:r>
      <w:r w:rsidRPr="00E04565">
        <w:rPr>
          <w:rFonts w:ascii="Arial" w:hAnsi="Arial"/>
        </w:rPr>
        <w:t xml:space="preserve"> </w:t>
      </w:r>
      <w:r w:rsidR="003C64C2">
        <w:rPr>
          <w:rFonts w:ascii="Arial" w:hAnsi="Arial"/>
        </w:rPr>
        <w:t>during</w:t>
      </w:r>
      <w:r w:rsidR="002146AC">
        <w:rPr>
          <w:rFonts w:ascii="Arial" w:hAnsi="Arial"/>
        </w:rPr>
        <w:t xml:space="preserve"> the </w:t>
      </w:r>
      <w:r w:rsidR="006229EC">
        <w:rPr>
          <w:rFonts w:ascii="Arial" w:hAnsi="Arial"/>
        </w:rPr>
        <w:t>second</w:t>
      </w:r>
      <w:r w:rsidR="008224A7">
        <w:rPr>
          <w:rFonts w:ascii="Arial" w:hAnsi="Arial"/>
        </w:rPr>
        <w:t xml:space="preserve"> half of June. </w:t>
      </w:r>
      <w:r w:rsidR="0059496A">
        <w:rPr>
          <w:rFonts w:ascii="Arial" w:hAnsi="Arial"/>
        </w:rPr>
        <w:t xml:space="preserve"> </w:t>
      </w:r>
      <w:r w:rsidR="006229EC" w:rsidRPr="006229EC">
        <w:rPr>
          <w:rFonts w:ascii="Arial" w:hAnsi="Arial" w:cs="Arial"/>
          <w:color w:val="181818"/>
        </w:rPr>
        <w:t>The changes incorporate</w:t>
      </w:r>
      <w:r w:rsidR="006229EC">
        <w:rPr>
          <w:rFonts w:ascii="Arial" w:hAnsi="Arial" w:cs="Arial"/>
          <w:color w:val="181818"/>
        </w:rPr>
        <w:t>d the addition and modification to and</w:t>
      </w:r>
      <w:r w:rsidR="006229EC" w:rsidRPr="006229EC">
        <w:rPr>
          <w:rFonts w:ascii="Arial" w:hAnsi="Arial" w:cs="Arial"/>
          <w:color w:val="181818"/>
        </w:rPr>
        <w:t xml:space="preserve"> the deletion from the SDN list of the names of persons and entities originating in Colombia, Spain, Peru</w:t>
      </w:r>
      <w:r w:rsidR="006229EC">
        <w:rPr>
          <w:rFonts w:ascii="Arial" w:hAnsi="Arial" w:cs="Arial"/>
          <w:color w:val="181818"/>
        </w:rPr>
        <w:t>,</w:t>
      </w:r>
      <w:r w:rsidR="006229EC" w:rsidRPr="006229EC">
        <w:rPr>
          <w:rFonts w:ascii="Arial" w:hAnsi="Arial" w:cs="Arial"/>
          <w:color w:val="181818"/>
        </w:rPr>
        <w:t xml:space="preserve"> Costa Rica</w:t>
      </w:r>
      <w:r w:rsidR="006229EC">
        <w:rPr>
          <w:rFonts w:ascii="Arial" w:hAnsi="Arial" w:cs="Arial"/>
          <w:color w:val="181818"/>
        </w:rPr>
        <w:t>, Ukraine, Russia, Pakistan, and Yemen</w:t>
      </w:r>
      <w:r w:rsidR="006229EC" w:rsidRPr="006229EC">
        <w:rPr>
          <w:rFonts w:ascii="Arial" w:hAnsi="Arial" w:cs="Arial"/>
          <w:color w:val="181818"/>
        </w:rPr>
        <w:t xml:space="preserve"> under the Narcotics Trafficking</w:t>
      </w:r>
      <w:r w:rsidR="006229EC">
        <w:rPr>
          <w:rFonts w:ascii="Arial" w:hAnsi="Arial" w:cs="Arial"/>
          <w:color w:val="181818"/>
        </w:rPr>
        <w:t>, Narcotics Trafficking Kingpin, Global Terrorist, and Ukraine</w:t>
      </w:r>
      <w:r w:rsidR="006229EC" w:rsidRPr="006229EC">
        <w:rPr>
          <w:rFonts w:ascii="Arial" w:hAnsi="Arial" w:cs="Arial"/>
          <w:color w:val="181818"/>
        </w:rPr>
        <w:t xml:space="preserve"> program</w:t>
      </w:r>
      <w:r w:rsidR="006229EC">
        <w:rPr>
          <w:rFonts w:ascii="Arial" w:hAnsi="Arial" w:cs="Arial"/>
          <w:color w:val="181818"/>
        </w:rPr>
        <w:t>s</w:t>
      </w:r>
      <w:r w:rsidR="006229EC" w:rsidRPr="006229EC">
        <w:rPr>
          <w:rFonts w:ascii="Arial" w:hAnsi="Arial" w:cs="Arial"/>
          <w:color w:val="181818"/>
        </w:rPr>
        <w:t>.</w:t>
      </w:r>
      <w:r w:rsidR="006229EC">
        <w:rPr>
          <w:rFonts w:cs="Arial"/>
          <w:color w:val="181818"/>
        </w:rPr>
        <w:t xml:space="preserve"> </w:t>
      </w:r>
      <w:r w:rsidR="00B97F0C">
        <w:rPr>
          <w:rFonts w:ascii="Arial" w:hAnsi="Arial"/>
        </w:rPr>
        <w:t xml:space="preserve">OFAC </w:t>
      </w:r>
      <w:r w:rsidR="005C19D4">
        <w:rPr>
          <w:rFonts w:ascii="Arial" w:hAnsi="Arial"/>
        </w:rPr>
        <w:t>announce</w:t>
      </w:r>
      <w:r w:rsidR="006B0E64">
        <w:rPr>
          <w:rFonts w:ascii="Arial" w:hAnsi="Arial"/>
        </w:rPr>
        <w:t>d the publication of 2013 Terrorist Assets Report, Sixth Biennial Report of Licensing Activities, and enforcement actions.  The big news related to BNP Paribas.</w:t>
      </w:r>
    </w:p>
    <w:p w:rsidR="006B0E64" w:rsidRDefault="0031311E" w:rsidP="00BC10EB">
      <w:hyperlink r:id="rId7" w:history="1">
        <w:r w:rsidR="00BC10EB" w:rsidRPr="00E04565">
          <w:rPr>
            <w:rStyle w:val="Hyperlink"/>
            <w:sz w:val="20"/>
          </w:rPr>
          <w:t>http://www.treas.gov/offices/enforcement/ofac/actions/index.shtml</w:t>
        </w:r>
      </w:hyperlink>
    </w:p>
    <w:p w:rsidR="006B0E64" w:rsidRDefault="006B0E64" w:rsidP="00BC10EB"/>
    <w:p w:rsidR="006B0E64" w:rsidRDefault="0031311E" w:rsidP="006B0E64">
      <w:pPr>
        <w:rPr>
          <w:sz w:val="20"/>
        </w:rPr>
      </w:pPr>
      <w:hyperlink r:id="rId8" w:history="1">
        <w:r w:rsidR="006B0E64" w:rsidRPr="005E40F5">
          <w:rPr>
            <w:rStyle w:val="Hyperlink"/>
            <w:sz w:val="20"/>
          </w:rPr>
          <w:t>http://www.treasury.gov/resource-center/sanctions/OFAC-Enforcement/Pages/20140630.aspx</w:t>
        </w:r>
      </w:hyperlink>
    </w:p>
    <w:p w:rsidR="006B0E64" w:rsidRDefault="006B0E64" w:rsidP="006B0E64">
      <w:pPr>
        <w:rPr>
          <w:sz w:val="20"/>
        </w:rPr>
      </w:pPr>
    </w:p>
    <w:p w:rsidR="00BC10EB" w:rsidRDefault="00BC10EB" w:rsidP="00BC10EB">
      <w:pPr>
        <w:rPr>
          <w:rFonts w:cs="Arial"/>
        </w:rPr>
      </w:pPr>
      <w:r>
        <w:rPr>
          <w:rFonts w:cs="Arial"/>
        </w:rPr>
        <w:t>Remember to make sure that your interdiction lists are up-to-date, checked, and tested.</w:t>
      </w:r>
    </w:p>
    <w:p w:rsidR="00BC10EB" w:rsidRDefault="00BC10EB" w:rsidP="00BC10EB">
      <w:pPr>
        <w:rPr>
          <w:rFonts w:cs="Arial"/>
        </w:rPr>
      </w:pPr>
    </w:p>
    <w:p w:rsidR="00BC10EB" w:rsidRDefault="00BC10EB" w:rsidP="00BC10EB">
      <w:pPr>
        <w:rPr>
          <w:rFonts w:cs="Arial"/>
        </w:rPr>
      </w:pPr>
    </w:p>
    <w:p w:rsidR="00BC10EB" w:rsidRDefault="00BC10EB" w:rsidP="00BC10EB">
      <w:pPr>
        <w:numPr>
          <w:ilvl w:val="0"/>
          <w:numId w:val="27"/>
        </w:numPr>
        <w:suppressAutoHyphens/>
        <w:rPr>
          <w:b/>
          <w:u w:val="single"/>
        </w:rPr>
      </w:pPr>
      <w:r>
        <w:rPr>
          <w:b/>
          <w:u w:val="single"/>
        </w:rPr>
        <w:t>Board of Governors</w:t>
      </w:r>
    </w:p>
    <w:p w:rsidR="00BC10EB" w:rsidRDefault="00BC10EB" w:rsidP="00BC10EB"/>
    <w:p w:rsidR="00BC10EB" w:rsidRPr="00F964C9" w:rsidRDefault="00BC10EB" w:rsidP="008B5D8A">
      <w:pPr>
        <w:widowControl w:val="0"/>
        <w:autoSpaceDE w:val="0"/>
        <w:autoSpaceDN w:val="0"/>
        <w:adjustRightInd w:val="0"/>
        <w:rPr>
          <w:rFonts w:cs="Arial"/>
          <w:szCs w:val="26"/>
        </w:rPr>
      </w:pPr>
      <w:r>
        <w:t>The Board released</w:t>
      </w:r>
      <w:r w:rsidR="005C15AC">
        <w:t xml:space="preserve"> enforcement action and </w:t>
      </w:r>
      <w:r w:rsidR="009E6B9D">
        <w:t xml:space="preserve">terminations of </w:t>
      </w:r>
      <w:r>
        <w:t xml:space="preserve">written agreements </w:t>
      </w:r>
      <w:r w:rsidRPr="0016005B">
        <w:t>with US banks and bank holding companies for failures in capital adequacy and control and credit management</w:t>
      </w:r>
      <w:r w:rsidR="009E6B9D" w:rsidRPr="0016005B">
        <w:t>.</w:t>
      </w:r>
      <w:r w:rsidRPr="0016005B">
        <w:rPr>
          <w:rFonts w:cs="Arial"/>
          <w:szCs w:val="26"/>
        </w:rPr>
        <w:t xml:space="preserve"> </w:t>
      </w:r>
      <w:r w:rsidR="00E527F9" w:rsidRPr="0016005B">
        <w:rPr>
          <w:rFonts w:cs="Arial"/>
          <w:szCs w:val="26"/>
        </w:rPr>
        <w:t xml:space="preserve"> </w:t>
      </w:r>
      <w:r w:rsidR="005C19D4" w:rsidRPr="0016005B">
        <w:rPr>
          <w:rFonts w:cs="Arial"/>
          <w:szCs w:val="26"/>
        </w:rPr>
        <w:t xml:space="preserve">The </w:t>
      </w:r>
      <w:r w:rsidR="005C19D4" w:rsidRPr="0016005B">
        <w:rPr>
          <w:rFonts w:cs="Arial"/>
        </w:rPr>
        <w:t xml:space="preserve">Board </w:t>
      </w:r>
      <w:r w:rsidR="00864E57">
        <w:rPr>
          <w:rFonts w:cs="Arial"/>
          <w:szCs w:val="26"/>
        </w:rPr>
        <w:t xml:space="preserve">published a revised </w:t>
      </w:r>
      <w:r w:rsidR="00864E57" w:rsidRPr="00864E57">
        <w:rPr>
          <w:rFonts w:cs="Arial"/>
          <w:i/>
          <w:szCs w:val="26"/>
        </w:rPr>
        <w:t>Consumer Compliance Handbook</w:t>
      </w:r>
      <w:r w:rsidR="007B33A4">
        <w:rPr>
          <w:rFonts w:cs="Arial"/>
          <w:szCs w:val="26"/>
        </w:rPr>
        <w:t xml:space="preserve">; </w:t>
      </w:r>
      <w:r w:rsidR="00864E57" w:rsidRPr="00F964C9">
        <w:rPr>
          <w:rFonts w:cs="Arial"/>
          <w:szCs w:val="26"/>
        </w:rPr>
        <w:t>announced that it has extended the deadline for capital plan resubmissions by Citigroup, Inc., HSBC North America Holdings, Inc., RBS Citizens, Inc., and Santander Holdings USA, Inc.  The Board published a notice of a “</w:t>
      </w:r>
      <w:r w:rsidR="007B33A4" w:rsidRPr="00F964C9">
        <w:rPr>
          <w:rFonts w:cs="Arial"/>
          <w:szCs w:val="26"/>
        </w:rPr>
        <w:t>meeting</w:t>
      </w:r>
      <w:r w:rsidR="00864E57" w:rsidRPr="00F964C9">
        <w:rPr>
          <w:rFonts w:cs="Arial"/>
          <w:szCs w:val="26"/>
        </w:rPr>
        <w:t xml:space="preserve"> under expedited procedures” for an enforcement action.  (Four days later it made the </w:t>
      </w:r>
      <w:r w:rsidR="007B33A4" w:rsidRPr="00F964C9">
        <w:rPr>
          <w:rFonts w:cs="Arial"/>
          <w:szCs w:val="26"/>
        </w:rPr>
        <w:t>announcement</w:t>
      </w:r>
      <w:r w:rsidR="00864E57" w:rsidRPr="00F964C9">
        <w:rPr>
          <w:rFonts w:cs="Arial"/>
          <w:szCs w:val="26"/>
        </w:rPr>
        <w:t xml:space="preserve"> concerning BNP Paribas).  </w:t>
      </w:r>
      <w:r w:rsidR="00F964C9" w:rsidRPr="00F964C9">
        <w:rPr>
          <w:rFonts w:cs="Arial"/>
          <w:szCs w:val="26"/>
        </w:rPr>
        <w:t>The Board released asset data for FBOs; requested comments for revisions to FFIEC 031 &amp; 041; published an FAQ regarding enhanced prudential standards for FBOs (Reg YY); announced the availability of data that can be used to evaluate the individual systemic footprint of 33 large U.S. bank holding companies; provided links to Basel Coordination Committee (BCC) Bulletins that provide examination guidance relating to the implementation of the advanced approaches risk-based capital rule (advanced approaches rule).   Finally, announced the enforcement action against BNP Paribas, together with other agencies and the Autorité de Contrôle et de Prudentiel et de Résolution (ACPR), the home country supervisor of BNP Paribas.</w:t>
      </w:r>
    </w:p>
    <w:p w:rsidR="00BC10EB" w:rsidRPr="008B5D8A" w:rsidRDefault="00BC10EB" w:rsidP="00BC10EB">
      <w:pPr>
        <w:rPr>
          <w:rFonts w:cs="Arial"/>
        </w:rPr>
      </w:pPr>
      <w:r w:rsidRPr="008B5D8A">
        <w:t xml:space="preserve"> </w:t>
      </w:r>
    </w:p>
    <w:p w:rsidR="00E527F9" w:rsidRDefault="0031311E" w:rsidP="00BC10EB">
      <w:pPr>
        <w:rPr>
          <w:rStyle w:val="Hyperlink"/>
        </w:rPr>
      </w:pPr>
      <w:hyperlink r:id="rId9" w:history="1">
        <w:r w:rsidR="00BC10EB" w:rsidRPr="000C0922">
          <w:rPr>
            <w:rStyle w:val="Hyperlink"/>
            <w:sz w:val="20"/>
          </w:rPr>
          <w:t>http://www.federalreserve.gov/whatsnew.htm</w:t>
        </w:r>
      </w:hyperlink>
    </w:p>
    <w:p w:rsidR="004578C7" w:rsidRDefault="004578C7" w:rsidP="004578C7"/>
    <w:p w:rsidR="00864E57" w:rsidRDefault="0031311E" w:rsidP="00864E57">
      <w:pPr>
        <w:rPr>
          <w:sz w:val="20"/>
        </w:rPr>
      </w:pPr>
      <w:hyperlink r:id="rId10" w:history="1">
        <w:r w:rsidR="00864E57" w:rsidRPr="00FE70DD">
          <w:rPr>
            <w:rStyle w:val="Hyperlink"/>
            <w:sz w:val="20"/>
          </w:rPr>
          <w:t>http://www.federalreserve.gov/boarddocs/supmanual/supervision_cch.htm</w:t>
        </w:r>
      </w:hyperlink>
    </w:p>
    <w:p w:rsidR="00864E57" w:rsidRDefault="00864E57" w:rsidP="00864E57">
      <w:pPr>
        <w:rPr>
          <w:sz w:val="20"/>
        </w:rPr>
      </w:pPr>
    </w:p>
    <w:p w:rsidR="00864E57" w:rsidRDefault="0031311E" w:rsidP="00864E57">
      <w:pPr>
        <w:rPr>
          <w:sz w:val="20"/>
        </w:rPr>
      </w:pPr>
      <w:hyperlink r:id="rId11" w:history="1">
        <w:r w:rsidR="00864E57" w:rsidRPr="00283AAF">
          <w:rPr>
            <w:rStyle w:val="Hyperlink"/>
            <w:sz w:val="20"/>
          </w:rPr>
          <w:t>http://www.federalreserve.gov/newsevents/press/bcreg/20140624a.htm</w:t>
        </w:r>
      </w:hyperlink>
    </w:p>
    <w:p w:rsidR="00864E57" w:rsidRDefault="00864E57" w:rsidP="00864E57">
      <w:pPr>
        <w:rPr>
          <w:sz w:val="20"/>
        </w:rPr>
      </w:pPr>
    </w:p>
    <w:p w:rsidR="00864E57" w:rsidRDefault="0031311E" w:rsidP="00864E57">
      <w:pPr>
        <w:rPr>
          <w:sz w:val="20"/>
        </w:rPr>
      </w:pPr>
      <w:hyperlink r:id="rId12" w:history="1">
        <w:r w:rsidR="00864E57" w:rsidRPr="00283AAF">
          <w:rPr>
            <w:rStyle w:val="Hyperlink"/>
            <w:sz w:val="20"/>
          </w:rPr>
          <w:t>http://www.federalreserve.gov/aboutthefed/boardmeetings/20140626advexp.htm</w:t>
        </w:r>
      </w:hyperlink>
    </w:p>
    <w:p w:rsidR="00864E57" w:rsidRDefault="00864E57" w:rsidP="00864E57">
      <w:pPr>
        <w:rPr>
          <w:sz w:val="20"/>
        </w:rPr>
      </w:pPr>
    </w:p>
    <w:p w:rsidR="00864E57" w:rsidRDefault="0031311E" w:rsidP="00864E57">
      <w:pPr>
        <w:rPr>
          <w:sz w:val="20"/>
        </w:rPr>
      </w:pPr>
      <w:hyperlink r:id="rId13" w:history="1">
        <w:r w:rsidR="00864E57" w:rsidRPr="005073C1">
          <w:rPr>
            <w:rStyle w:val="Hyperlink"/>
            <w:sz w:val="20"/>
          </w:rPr>
          <w:t>http://www.federalreserve.gov/releases/iba/</w:t>
        </w:r>
      </w:hyperlink>
    </w:p>
    <w:p w:rsidR="00864E57" w:rsidRDefault="00864E57" w:rsidP="00864E57">
      <w:pPr>
        <w:rPr>
          <w:sz w:val="20"/>
        </w:rPr>
      </w:pPr>
    </w:p>
    <w:p w:rsidR="00864E57" w:rsidRDefault="0031311E" w:rsidP="00864E57">
      <w:pPr>
        <w:rPr>
          <w:sz w:val="20"/>
        </w:rPr>
      </w:pPr>
      <w:hyperlink r:id="rId14" w:anchor="ICP-201406" w:history="1">
        <w:r w:rsidR="00864E57" w:rsidRPr="005073C1">
          <w:rPr>
            <w:rStyle w:val="Hyperlink"/>
            <w:sz w:val="20"/>
          </w:rPr>
          <w:t>http://www.federalreserve.gov/apps/foia/dfproposals.aspx#ICP-201406</w:t>
        </w:r>
      </w:hyperlink>
    </w:p>
    <w:p w:rsidR="00864E57" w:rsidRDefault="00864E57" w:rsidP="00864E57">
      <w:pPr>
        <w:rPr>
          <w:sz w:val="20"/>
        </w:rPr>
      </w:pPr>
    </w:p>
    <w:p w:rsidR="00864E57" w:rsidRDefault="0031311E" w:rsidP="00864E57">
      <w:pPr>
        <w:rPr>
          <w:sz w:val="20"/>
        </w:rPr>
      </w:pPr>
      <w:hyperlink r:id="rId15" w:history="1">
        <w:r w:rsidR="00864E57" w:rsidRPr="00043AC6">
          <w:rPr>
            <w:rStyle w:val="Hyperlink"/>
            <w:sz w:val="20"/>
          </w:rPr>
          <w:t>http://www.federalreserve.gov/bankinforeg/topics/faq-enhanced-prudential-standards-fbo.htm</w:t>
        </w:r>
      </w:hyperlink>
    </w:p>
    <w:p w:rsidR="00864E57" w:rsidRDefault="00864E57" w:rsidP="00864E57">
      <w:pPr>
        <w:rPr>
          <w:sz w:val="20"/>
        </w:rPr>
      </w:pPr>
    </w:p>
    <w:p w:rsidR="00864E57" w:rsidRDefault="0031311E" w:rsidP="00864E57">
      <w:pPr>
        <w:rPr>
          <w:sz w:val="20"/>
        </w:rPr>
      </w:pPr>
      <w:hyperlink r:id="rId16" w:history="1">
        <w:r w:rsidR="00864E57" w:rsidRPr="00043AC6">
          <w:rPr>
            <w:rStyle w:val="Hyperlink"/>
            <w:sz w:val="20"/>
          </w:rPr>
          <w:t>http://www.federalreserve.gov/newsevents/press/bcreg/20140626a.htm</w:t>
        </w:r>
      </w:hyperlink>
    </w:p>
    <w:p w:rsidR="00864E57" w:rsidRDefault="00864E57" w:rsidP="00864E57">
      <w:pPr>
        <w:rPr>
          <w:sz w:val="20"/>
        </w:rPr>
      </w:pPr>
    </w:p>
    <w:p w:rsidR="00864E57" w:rsidRDefault="0031311E" w:rsidP="00864E57">
      <w:pPr>
        <w:rPr>
          <w:sz w:val="20"/>
        </w:rPr>
      </w:pPr>
      <w:hyperlink r:id="rId17" w:history="1">
        <w:r w:rsidR="00864E57" w:rsidRPr="005E40F5">
          <w:rPr>
            <w:rStyle w:val="Hyperlink"/>
            <w:sz w:val="20"/>
          </w:rPr>
          <w:t>http://www.federalreserve.gov/bankinforeg/basel/basel-coordination-committee-bulletins.htm</w:t>
        </w:r>
      </w:hyperlink>
    </w:p>
    <w:p w:rsidR="00864E57" w:rsidRDefault="00864E57" w:rsidP="00864E57">
      <w:pPr>
        <w:rPr>
          <w:sz w:val="20"/>
        </w:rPr>
      </w:pPr>
    </w:p>
    <w:p w:rsidR="00864E57" w:rsidRDefault="0031311E" w:rsidP="00864E57">
      <w:pPr>
        <w:rPr>
          <w:sz w:val="20"/>
        </w:rPr>
      </w:pPr>
      <w:hyperlink r:id="rId18" w:history="1">
        <w:r w:rsidR="00864E57" w:rsidRPr="005E40F5">
          <w:rPr>
            <w:rStyle w:val="Hyperlink"/>
            <w:sz w:val="20"/>
          </w:rPr>
          <w:t>http://www.federalreserve.gov/newsevents/press/enforcement/20140630a.htm</w:t>
        </w:r>
      </w:hyperlink>
    </w:p>
    <w:p w:rsidR="00864E57" w:rsidRDefault="00864E57" w:rsidP="00864E57">
      <w:pPr>
        <w:rPr>
          <w:sz w:val="20"/>
        </w:rPr>
      </w:pPr>
    </w:p>
    <w:p w:rsidR="009538DF" w:rsidRDefault="009538DF" w:rsidP="00BC10EB">
      <w:pPr>
        <w:rPr>
          <w:sz w:val="20"/>
        </w:rPr>
      </w:pPr>
    </w:p>
    <w:p w:rsidR="00BC10EB" w:rsidRDefault="00BC10EB" w:rsidP="00BC10EB">
      <w:pPr>
        <w:rPr>
          <w:sz w:val="20"/>
        </w:rPr>
      </w:pPr>
    </w:p>
    <w:p w:rsidR="00BC10EB" w:rsidRDefault="00BC10EB" w:rsidP="00BC10EB">
      <w:pPr>
        <w:numPr>
          <w:ilvl w:val="0"/>
          <w:numId w:val="27"/>
        </w:numPr>
        <w:suppressAutoHyphens/>
        <w:rPr>
          <w:b/>
          <w:u w:val="single"/>
        </w:rPr>
      </w:pPr>
      <w:r>
        <w:rPr>
          <w:b/>
          <w:u w:val="single"/>
        </w:rPr>
        <w:t>Financial Crimes Enforcement Network (FinCEN)</w:t>
      </w:r>
    </w:p>
    <w:p w:rsidR="00BC10EB" w:rsidRPr="004D0A9A" w:rsidRDefault="00BC10EB" w:rsidP="00BC10EB">
      <w:pPr>
        <w:rPr>
          <w:u w:val="single"/>
        </w:rPr>
      </w:pPr>
    </w:p>
    <w:p w:rsidR="007B33A4" w:rsidRDefault="007B33A4" w:rsidP="007B33A4">
      <w:pPr>
        <w:rPr>
          <w:rFonts w:cs="Arial"/>
        </w:rPr>
      </w:pPr>
      <w:r>
        <w:rPr>
          <w:rFonts w:cs="Arial"/>
        </w:rPr>
        <w:t xml:space="preserve">FinCEN issued no new publications of interest to FBOs during the period. </w:t>
      </w:r>
    </w:p>
    <w:p w:rsidR="0016005B" w:rsidRDefault="0016005B" w:rsidP="0016005B">
      <w:pPr>
        <w:rPr>
          <w:sz w:val="20"/>
        </w:rPr>
      </w:pPr>
    </w:p>
    <w:p w:rsidR="00172FDF" w:rsidRDefault="00172FDF" w:rsidP="00BC10EB"/>
    <w:p w:rsidR="00BC10EB" w:rsidRDefault="00BC10EB" w:rsidP="00BC10EB">
      <w:pPr>
        <w:numPr>
          <w:ilvl w:val="0"/>
          <w:numId w:val="27"/>
        </w:numPr>
        <w:suppressAutoHyphens/>
        <w:rPr>
          <w:b/>
          <w:u w:val="single"/>
        </w:rPr>
      </w:pPr>
      <w:r>
        <w:rPr>
          <w:b/>
          <w:u w:val="single"/>
        </w:rPr>
        <w:t>Financial Action Task Force (FATF)</w:t>
      </w:r>
    </w:p>
    <w:p w:rsidR="00187A0A" w:rsidRDefault="00187A0A" w:rsidP="0058378C">
      <w:pPr>
        <w:rPr>
          <w:sz w:val="20"/>
        </w:rPr>
      </w:pPr>
    </w:p>
    <w:p w:rsidR="005C15AC" w:rsidRDefault="005C15AC" w:rsidP="005C15AC">
      <w:pPr>
        <w:rPr>
          <w:sz w:val="20"/>
        </w:rPr>
      </w:pPr>
      <w:r>
        <w:rPr>
          <w:rFonts w:cs="Arial"/>
        </w:rPr>
        <w:t xml:space="preserve">FATF </w:t>
      </w:r>
      <w:r w:rsidR="00587F3F">
        <w:rPr>
          <w:rFonts w:cs="Arial"/>
        </w:rPr>
        <w:t xml:space="preserve">held its Plenary Session in Paris with the following results: held a meeting with Targeted financial Sanctions Experts; published its list of </w:t>
      </w:r>
      <w:r w:rsidR="00434BA7">
        <w:rPr>
          <w:rFonts w:cs="Arial"/>
        </w:rPr>
        <w:t>jurisdictions under counter measures and those which have not made sufficient progress in addr</w:t>
      </w:r>
      <w:r w:rsidR="0059496A">
        <w:rPr>
          <w:rFonts w:cs="Arial"/>
        </w:rPr>
        <w:t xml:space="preserve">essing deficiencies; noted the </w:t>
      </w:r>
      <w:r w:rsidR="00434BA7">
        <w:rPr>
          <w:rFonts w:cs="Arial"/>
        </w:rPr>
        <w:t>progress made a by a number of jurisdictions in addressing noted deficiencies; adopted and published several reports and typologies on key topics, including virtual currencies, terrorist financing abuse of the non-profit sector, and Afghan drug trafficking consequences.</w:t>
      </w:r>
      <w:r>
        <w:rPr>
          <w:rFonts w:cs="Arial"/>
        </w:rPr>
        <w:t xml:space="preserve"> </w:t>
      </w:r>
    </w:p>
    <w:p w:rsidR="005C15AC" w:rsidRDefault="005C15AC" w:rsidP="00463905">
      <w:pPr>
        <w:rPr>
          <w:sz w:val="20"/>
        </w:rPr>
      </w:pPr>
    </w:p>
    <w:p w:rsidR="007B33A4" w:rsidRDefault="007B33A4" w:rsidP="007B33A4">
      <w:pPr>
        <w:rPr>
          <w:sz w:val="20"/>
        </w:rPr>
      </w:pPr>
    </w:p>
    <w:p w:rsidR="007B33A4" w:rsidRDefault="0031311E" w:rsidP="007B33A4">
      <w:pPr>
        <w:rPr>
          <w:sz w:val="20"/>
        </w:rPr>
      </w:pPr>
      <w:hyperlink r:id="rId19" w:history="1">
        <w:r w:rsidR="007B33A4" w:rsidRPr="00283AAF">
          <w:rPr>
            <w:rStyle w:val="Hyperlink"/>
            <w:sz w:val="20"/>
          </w:rPr>
          <w:t>http://www.fatf-gafi.org/documents/news/targeted-financial-sanctions-expert-meeting-2014.html</w:t>
        </w:r>
      </w:hyperlink>
    </w:p>
    <w:p w:rsidR="007B33A4" w:rsidRDefault="007B33A4" w:rsidP="007B33A4">
      <w:pPr>
        <w:rPr>
          <w:sz w:val="20"/>
        </w:rPr>
      </w:pPr>
    </w:p>
    <w:p w:rsidR="007B33A4" w:rsidRDefault="0031311E" w:rsidP="007B33A4">
      <w:pPr>
        <w:rPr>
          <w:sz w:val="20"/>
        </w:rPr>
      </w:pPr>
      <w:hyperlink r:id="rId20" w:history="1">
        <w:r w:rsidR="007B33A4" w:rsidRPr="005E40F5">
          <w:rPr>
            <w:rStyle w:val="Hyperlink"/>
            <w:sz w:val="20"/>
          </w:rPr>
          <w:t>http://www.fatf-gafi.org/documents/news/public-statement-june-2014.html</w:t>
        </w:r>
      </w:hyperlink>
    </w:p>
    <w:p w:rsidR="007B33A4" w:rsidRDefault="007B33A4" w:rsidP="007B33A4">
      <w:pPr>
        <w:rPr>
          <w:sz w:val="20"/>
        </w:rPr>
      </w:pPr>
    </w:p>
    <w:p w:rsidR="007B33A4" w:rsidRDefault="0031311E" w:rsidP="007B33A4">
      <w:pPr>
        <w:rPr>
          <w:sz w:val="20"/>
        </w:rPr>
      </w:pPr>
      <w:hyperlink r:id="rId21" w:history="1">
        <w:r w:rsidR="007B33A4" w:rsidRPr="005E40F5">
          <w:rPr>
            <w:rStyle w:val="Hyperlink"/>
            <w:sz w:val="20"/>
          </w:rPr>
          <w:t>http://www.fatf-gafi.org/documents/news/fatf-compliance-june-2014.html</w:t>
        </w:r>
      </w:hyperlink>
    </w:p>
    <w:p w:rsidR="007B33A4" w:rsidRDefault="007B33A4" w:rsidP="007B33A4">
      <w:pPr>
        <w:rPr>
          <w:sz w:val="20"/>
        </w:rPr>
      </w:pPr>
    </w:p>
    <w:p w:rsidR="007B33A4" w:rsidRDefault="0031311E" w:rsidP="007B33A4">
      <w:pPr>
        <w:rPr>
          <w:sz w:val="20"/>
        </w:rPr>
      </w:pPr>
      <w:hyperlink r:id="rId22" w:history="1">
        <w:r w:rsidR="007B33A4" w:rsidRPr="005E40F5">
          <w:rPr>
            <w:rStyle w:val="Hyperlink"/>
            <w:sz w:val="20"/>
          </w:rPr>
          <w:t>http://www.fatf-gafi.org/documents/news/plenary-outcomes-jun-2014.html</w:t>
        </w:r>
      </w:hyperlink>
    </w:p>
    <w:p w:rsidR="007B33A4" w:rsidRDefault="007B33A4" w:rsidP="007B33A4">
      <w:pPr>
        <w:rPr>
          <w:sz w:val="20"/>
        </w:rPr>
      </w:pPr>
    </w:p>
    <w:p w:rsidR="00463905" w:rsidRDefault="00463905" w:rsidP="00463905">
      <w:pPr>
        <w:rPr>
          <w:sz w:val="20"/>
        </w:rPr>
      </w:pPr>
    </w:p>
    <w:p w:rsidR="004043BB" w:rsidRDefault="004043BB" w:rsidP="00BC10EB"/>
    <w:p w:rsidR="00D24FCF" w:rsidRDefault="00BC10EB" w:rsidP="00D24FCF">
      <w:pPr>
        <w:rPr>
          <w:b/>
          <w:u w:val="single"/>
        </w:rPr>
      </w:pPr>
      <w:r>
        <w:t xml:space="preserve"> </w:t>
      </w:r>
      <w:r w:rsidR="00D24FCF">
        <w:rPr>
          <w:b/>
          <w:u w:val="single"/>
        </w:rPr>
        <w:t>Department of Treasury</w:t>
      </w:r>
    </w:p>
    <w:p w:rsidR="00D24FCF" w:rsidRDefault="00D24FCF" w:rsidP="00D24FCF">
      <w:pPr>
        <w:rPr>
          <w:b/>
          <w:u w:val="single"/>
        </w:rPr>
      </w:pPr>
    </w:p>
    <w:p w:rsidR="005C15AC" w:rsidRDefault="005C15AC" w:rsidP="005C15AC">
      <w:pPr>
        <w:rPr>
          <w:sz w:val="20"/>
        </w:rPr>
      </w:pPr>
    </w:p>
    <w:p w:rsidR="00434BA7" w:rsidRDefault="009F0236" w:rsidP="00434BA7">
      <w:pPr>
        <w:rPr>
          <w:rFonts w:cs="Arial"/>
        </w:rPr>
      </w:pPr>
      <w:r>
        <w:rPr>
          <w:rFonts w:cs="Arial"/>
        </w:rPr>
        <w:t>Treasury</w:t>
      </w:r>
      <w:r w:rsidR="00434BA7">
        <w:rPr>
          <w:rFonts w:cs="Arial"/>
        </w:rPr>
        <w:t xml:space="preserve"> issued no new publications of interest to FBOs during the period. </w:t>
      </w:r>
    </w:p>
    <w:p w:rsidR="00D24FCF" w:rsidRPr="00D24FCF" w:rsidRDefault="00D24FCF" w:rsidP="00D24FCF">
      <w:pPr>
        <w:rPr>
          <w:b/>
          <w:u w:val="single"/>
        </w:rPr>
      </w:pPr>
    </w:p>
    <w:p w:rsidR="00BC10EB" w:rsidRDefault="00BC10EB" w:rsidP="00BC10EB">
      <w:pPr>
        <w:suppressAutoHyphens/>
        <w:rPr>
          <w:b/>
          <w:u w:val="single"/>
        </w:rPr>
      </w:pPr>
    </w:p>
    <w:p w:rsidR="00BC10EB" w:rsidRDefault="00BC10EB" w:rsidP="00BC10EB">
      <w:pPr>
        <w:numPr>
          <w:ilvl w:val="0"/>
          <w:numId w:val="27"/>
        </w:numPr>
        <w:suppressAutoHyphens/>
        <w:rPr>
          <w:b/>
          <w:u w:val="single"/>
        </w:rPr>
      </w:pPr>
      <w:r>
        <w:rPr>
          <w:b/>
          <w:u w:val="single"/>
        </w:rPr>
        <w:t>Miscellaneous</w:t>
      </w:r>
    </w:p>
    <w:p w:rsidR="004578C7" w:rsidRDefault="004578C7" w:rsidP="004578C7">
      <w:pPr>
        <w:rPr>
          <w:sz w:val="20"/>
        </w:rPr>
      </w:pPr>
    </w:p>
    <w:p w:rsidR="005C19D4" w:rsidRDefault="005C19D4" w:rsidP="008B5D8A">
      <w:pPr>
        <w:rPr>
          <w:rFonts w:cs="Arial"/>
        </w:rPr>
      </w:pPr>
    </w:p>
    <w:p w:rsidR="006100A9" w:rsidRDefault="0016005B" w:rsidP="008B5D8A">
      <w:r>
        <w:t xml:space="preserve">The NY Fed announced </w:t>
      </w:r>
      <w:r w:rsidR="000F0588">
        <w:t>revisions to Operating Circular 5; the summary indicates substantial change</w:t>
      </w:r>
      <w:r w:rsidR="000B09E6">
        <w:t>s to s</w:t>
      </w:r>
      <w:r w:rsidR="000F0588">
        <w:t>ecurity</w:t>
      </w:r>
      <w:r w:rsidR="000B09E6">
        <w:t xml:space="preserve"> issues concerning Cybersecurity.</w:t>
      </w:r>
    </w:p>
    <w:p w:rsidR="006100A9" w:rsidRDefault="006100A9" w:rsidP="008B5D8A"/>
    <w:p w:rsidR="000F0588" w:rsidRDefault="0031311E" w:rsidP="000F0588">
      <w:hyperlink r:id="rId23" w:history="1">
        <w:r w:rsidR="000F0588" w:rsidRPr="00755E58">
          <w:rPr>
            <w:rStyle w:val="Hyperlink"/>
            <w:sz w:val="20"/>
          </w:rPr>
          <w:t>http://www.newyorkfed.org/banking/circulars/12336.html</w:t>
        </w:r>
      </w:hyperlink>
    </w:p>
    <w:p w:rsidR="000F0588" w:rsidRDefault="000F0588" w:rsidP="000F0588">
      <w:pPr>
        <w:rPr>
          <w:sz w:val="20"/>
        </w:rPr>
      </w:pPr>
    </w:p>
    <w:p w:rsidR="006100A9" w:rsidRDefault="006100A9" w:rsidP="008B5D8A"/>
    <w:p w:rsidR="001874BC" w:rsidRPr="00E1536B" w:rsidRDefault="001874BC" w:rsidP="008B5D8A">
      <w:r w:rsidRPr="00E1536B">
        <w:t>The OCC</w:t>
      </w:r>
      <w:r w:rsidR="00001E35" w:rsidRPr="00E1536B">
        <w:t xml:space="preserve"> </w:t>
      </w:r>
      <w:r w:rsidR="000B09E6">
        <w:t>published its semiannual list of risks facing national banks and federal savings associations and its list of enforcement actions.</w:t>
      </w:r>
    </w:p>
    <w:p w:rsidR="006100A9" w:rsidRPr="00E1536B" w:rsidRDefault="006100A9" w:rsidP="008B5D8A"/>
    <w:p w:rsidR="000B09E6" w:rsidRDefault="0031311E" w:rsidP="000B09E6">
      <w:pPr>
        <w:rPr>
          <w:sz w:val="20"/>
        </w:rPr>
      </w:pPr>
      <w:hyperlink r:id="rId24" w:history="1">
        <w:r w:rsidR="000B09E6" w:rsidRPr="005073C1">
          <w:rPr>
            <w:rStyle w:val="Hyperlink"/>
            <w:sz w:val="20"/>
          </w:rPr>
          <w:t>http://www.occ.gov/news-issuances/news-releases/2014/nr-occ-2014-91.html</w:t>
        </w:r>
      </w:hyperlink>
    </w:p>
    <w:p w:rsidR="000B09E6" w:rsidRDefault="000B09E6" w:rsidP="000B09E6">
      <w:pPr>
        <w:rPr>
          <w:sz w:val="20"/>
        </w:rPr>
      </w:pPr>
    </w:p>
    <w:p w:rsidR="000B09E6" w:rsidRDefault="0031311E" w:rsidP="000B09E6">
      <w:pPr>
        <w:rPr>
          <w:sz w:val="20"/>
        </w:rPr>
      </w:pPr>
      <w:hyperlink r:id="rId25" w:history="1">
        <w:r w:rsidR="000B09E6" w:rsidRPr="00B544EF">
          <w:rPr>
            <w:rStyle w:val="Hyperlink"/>
            <w:sz w:val="20"/>
          </w:rPr>
          <w:t>http://www.occ.gov/news-issuances/news-releases/2014/nr-occ-2014-90.html</w:t>
        </w:r>
      </w:hyperlink>
    </w:p>
    <w:p w:rsidR="000B09E6" w:rsidRDefault="000B09E6" w:rsidP="000B09E6">
      <w:pPr>
        <w:rPr>
          <w:sz w:val="20"/>
        </w:rPr>
      </w:pPr>
    </w:p>
    <w:p w:rsidR="0016005B" w:rsidRPr="00FD46D9" w:rsidRDefault="0016005B" w:rsidP="0016005B">
      <w:pPr>
        <w:rPr>
          <w:sz w:val="20"/>
        </w:rPr>
      </w:pPr>
    </w:p>
    <w:p w:rsidR="002023BC" w:rsidRDefault="002023BC" w:rsidP="008B5D8A">
      <w:r>
        <w:t>FINRA published its monthly listing of disciplinary actions, which included fines against three firms for AML violations.</w:t>
      </w:r>
    </w:p>
    <w:p w:rsidR="00E1536B" w:rsidRDefault="002023BC" w:rsidP="008B5D8A">
      <w:r>
        <w:t xml:space="preserve"> </w:t>
      </w:r>
    </w:p>
    <w:p w:rsidR="002023BC" w:rsidRDefault="0031311E" w:rsidP="002023BC">
      <w:pPr>
        <w:rPr>
          <w:sz w:val="20"/>
        </w:rPr>
      </w:pPr>
      <w:hyperlink r:id="rId26" w:history="1">
        <w:r w:rsidR="002023BC" w:rsidRPr="00FE70DD">
          <w:rPr>
            <w:rStyle w:val="Hyperlink"/>
            <w:sz w:val="20"/>
          </w:rPr>
          <w:t>http://www.finra.org/Industry/Regulation/Notices/2014/P528908</w:t>
        </w:r>
      </w:hyperlink>
    </w:p>
    <w:p w:rsidR="0059496A" w:rsidRDefault="0059496A" w:rsidP="002023BC">
      <w:pPr>
        <w:rPr>
          <w:sz w:val="20"/>
        </w:rPr>
      </w:pPr>
    </w:p>
    <w:p w:rsidR="002023BC" w:rsidRDefault="002023BC" w:rsidP="002023BC">
      <w:pPr>
        <w:rPr>
          <w:sz w:val="20"/>
        </w:rPr>
      </w:pPr>
    </w:p>
    <w:p w:rsidR="000B09E6" w:rsidRPr="002023BC" w:rsidRDefault="002023BC" w:rsidP="000B09E6">
      <w:pPr>
        <w:rPr>
          <w:rFonts w:cs="Arial"/>
          <w:sz w:val="20"/>
          <w:szCs w:val="26"/>
        </w:rPr>
      </w:pPr>
      <w:r w:rsidRPr="002023BC">
        <w:rPr>
          <w:rFonts w:cs="Arial"/>
          <w:szCs w:val="26"/>
        </w:rPr>
        <w:t>The Federal Financial Institutions Examination Council (FFIEC) launched a Web page on cybersecurity (</w:t>
      </w:r>
      <w:hyperlink r:id="rId27" w:history="1">
        <w:r w:rsidRPr="002023BC">
          <w:rPr>
            <w:rFonts w:cs="Arial"/>
            <w:color w:val="112A3E"/>
            <w:sz w:val="20"/>
            <w:szCs w:val="26"/>
            <w:u w:val="single" w:color="112A3E"/>
          </w:rPr>
          <w:t>www.ffiec.gov/cybersecurity.htm</w:t>
        </w:r>
      </w:hyperlink>
      <w:r w:rsidRPr="002023BC">
        <w:rPr>
          <w:rFonts w:cs="Arial"/>
          <w:szCs w:val="26"/>
        </w:rPr>
        <w:t>).</w:t>
      </w:r>
      <w:r>
        <w:rPr>
          <w:rFonts w:cs="Arial"/>
          <w:szCs w:val="26"/>
        </w:rPr>
        <w:t xml:space="preserve">  </w:t>
      </w:r>
      <w:r w:rsidRPr="002023BC">
        <w:rPr>
          <w:rFonts w:cs="Arial"/>
          <w:szCs w:val="26"/>
        </w:rPr>
        <w:t>The Web page is a central repository for current and future FFIEC-related materials on cybersecurity.</w:t>
      </w:r>
    </w:p>
    <w:p w:rsidR="000B09E6" w:rsidRPr="002023BC" w:rsidRDefault="000B09E6" w:rsidP="000B09E6"/>
    <w:p w:rsidR="002023BC" w:rsidRDefault="0031311E" w:rsidP="002023BC">
      <w:pPr>
        <w:rPr>
          <w:sz w:val="20"/>
        </w:rPr>
      </w:pPr>
      <w:hyperlink r:id="rId28" w:history="1">
        <w:r w:rsidR="002023BC" w:rsidRPr="00283AAF">
          <w:rPr>
            <w:rStyle w:val="Hyperlink"/>
            <w:sz w:val="20"/>
          </w:rPr>
          <w:t>http://www.ffiec.gov/press/pr062414.htm</w:t>
        </w:r>
      </w:hyperlink>
    </w:p>
    <w:p w:rsidR="002023BC" w:rsidRDefault="002023BC" w:rsidP="002023BC">
      <w:pPr>
        <w:rPr>
          <w:sz w:val="20"/>
        </w:rPr>
      </w:pPr>
    </w:p>
    <w:p w:rsidR="002023BC" w:rsidRDefault="002023BC" w:rsidP="002023BC">
      <w:pPr>
        <w:rPr>
          <w:sz w:val="20"/>
        </w:rPr>
      </w:pPr>
    </w:p>
    <w:p w:rsidR="00290E77" w:rsidRPr="00290E77" w:rsidRDefault="002023BC" w:rsidP="00290E77">
      <w:pPr>
        <w:widowControl w:val="0"/>
        <w:autoSpaceDE w:val="0"/>
        <w:autoSpaceDN w:val="0"/>
        <w:adjustRightInd w:val="0"/>
        <w:rPr>
          <w:rFonts w:cs="Verdana"/>
        </w:rPr>
      </w:pPr>
      <w:r w:rsidRPr="00290E77">
        <w:rPr>
          <w:rFonts w:cs="Verdana"/>
        </w:rPr>
        <w:t>The Securities and Exchange Commission today announced fraud charges against three former senior managers of Regions Bank for intentionally misclassifying loans that should have been recorded as impaired for accounting purposes.  Regions will pay a total of $51 million to resolve parallel actions by the SEC, Federal Reserve Board, and Alabama Department of Banking.</w:t>
      </w:r>
    </w:p>
    <w:p w:rsidR="002023BC" w:rsidRDefault="002023BC" w:rsidP="00290E77">
      <w:pPr>
        <w:widowControl w:val="0"/>
        <w:autoSpaceDE w:val="0"/>
        <w:autoSpaceDN w:val="0"/>
        <w:adjustRightInd w:val="0"/>
      </w:pPr>
    </w:p>
    <w:p w:rsidR="00290E77" w:rsidRDefault="0031311E" w:rsidP="00290E77">
      <w:pPr>
        <w:rPr>
          <w:sz w:val="20"/>
        </w:rPr>
      </w:pPr>
      <w:hyperlink r:id="rId29" w:anchor=".U6woHxbGSQl" w:history="1">
        <w:r w:rsidR="00290E77" w:rsidRPr="005073C1">
          <w:rPr>
            <w:rStyle w:val="Hyperlink"/>
            <w:sz w:val="20"/>
          </w:rPr>
          <w:t>http://www.sec.gov/News/PressRelease/Detail/PressRelease/1370542168845#.U6woHxbGSQl</w:t>
        </w:r>
      </w:hyperlink>
    </w:p>
    <w:p w:rsidR="00290E77" w:rsidRDefault="00290E77" w:rsidP="00290E77">
      <w:pPr>
        <w:rPr>
          <w:sz w:val="20"/>
        </w:rPr>
      </w:pPr>
    </w:p>
    <w:p w:rsidR="00290E77" w:rsidRDefault="00290E77" w:rsidP="000B09E6"/>
    <w:p w:rsidR="00290E77" w:rsidRDefault="00290E77" w:rsidP="000B09E6">
      <w:r>
        <w:t>The New York State Department of Financial Services, together with the Department of Justice, the Fed, OFAC, and the District Attorney’s Office of New York, announced the assessment of fines and penalties, including termination of employees, against BNP Paribas.  The consent decree bears careful reading.</w:t>
      </w:r>
    </w:p>
    <w:p w:rsidR="00290E77" w:rsidRDefault="00290E77" w:rsidP="000B09E6"/>
    <w:p w:rsidR="00290E77" w:rsidRDefault="0031311E" w:rsidP="00290E77">
      <w:pPr>
        <w:rPr>
          <w:sz w:val="20"/>
        </w:rPr>
      </w:pPr>
      <w:hyperlink r:id="rId30" w:history="1">
        <w:r w:rsidR="00290E77" w:rsidRPr="005E40F5">
          <w:rPr>
            <w:rStyle w:val="Hyperlink"/>
            <w:sz w:val="20"/>
          </w:rPr>
          <w:t>http://www.dfs.ny.gov/about/press2014/pr1406301.htm</w:t>
        </w:r>
      </w:hyperlink>
    </w:p>
    <w:p w:rsidR="00290E77" w:rsidRDefault="00290E77" w:rsidP="00290E77">
      <w:pPr>
        <w:rPr>
          <w:sz w:val="20"/>
        </w:rPr>
      </w:pPr>
    </w:p>
    <w:p w:rsidR="00290E77" w:rsidRDefault="0031311E" w:rsidP="00290E77">
      <w:pPr>
        <w:rPr>
          <w:sz w:val="20"/>
        </w:rPr>
      </w:pPr>
      <w:hyperlink r:id="rId31" w:history="1">
        <w:r w:rsidR="00290E77" w:rsidRPr="005E40F5">
          <w:rPr>
            <w:rStyle w:val="Hyperlink"/>
            <w:sz w:val="20"/>
          </w:rPr>
          <w:t>http://www.dfs.ny.gov/about/ea/ea140630.pdf</w:t>
        </w:r>
      </w:hyperlink>
      <w:r w:rsidR="00290E77">
        <w:rPr>
          <w:sz w:val="20"/>
        </w:rPr>
        <w:t xml:space="preserve">  (pdf)</w:t>
      </w:r>
    </w:p>
    <w:p w:rsidR="00290E77" w:rsidRPr="00792896" w:rsidRDefault="00290E77" w:rsidP="00290E77">
      <w:pPr>
        <w:rPr>
          <w:sz w:val="20"/>
        </w:rPr>
      </w:pPr>
    </w:p>
    <w:p w:rsidR="006100A9" w:rsidRDefault="006100A9" w:rsidP="008B5D8A"/>
    <w:p w:rsidR="0071596F" w:rsidRDefault="0071596F" w:rsidP="00BC10EB"/>
    <w:p w:rsidR="00BC10EB" w:rsidRPr="00FD6821" w:rsidRDefault="00BC10EB" w:rsidP="00BC10EB">
      <w:pPr>
        <w:numPr>
          <w:ilvl w:val="0"/>
          <w:numId w:val="27"/>
        </w:numPr>
        <w:suppressAutoHyphens/>
        <w:rPr>
          <w:b/>
          <w:u w:val="single"/>
        </w:rPr>
      </w:pPr>
      <w:r w:rsidRPr="00FD6821">
        <w:rPr>
          <w:b/>
          <w:u w:val="single"/>
        </w:rPr>
        <w:t>Training Opportunities</w:t>
      </w:r>
    </w:p>
    <w:p w:rsidR="00144BC0" w:rsidRPr="00FD6821" w:rsidRDefault="00BC10EB" w:rsidP="0023553F">
      <w:pPr>
        <w:pStyle w:val="NormalWeb"/>
        <w:rPr>
          <w:rFonts w:ascii="Arial" w:hAnsi="Arial" w:cs="Arial"/>
          <w:bCs/>
        </w:rPr>
      </w:pPr>
      <w:r w:rsidRPr="00FD6821">
        <w:rPr>
          <w:rFonts w:ascii="Arial" w:hAnsi="Arial" w:cs="Arial"/>
          <w:bCs/>
        </w:rPr>
        <w:t>The Institute of International Bankers will host se</w:t>
      </w:r>
      <w:r w:rsidR="0023553F">
        <w:rPr>
          <w:rFonts w:ascii="Arial" w:hAnsi="Arial" w:cs="Arial"/>
          <w:bCs/>
        </w:rPr>
        <w:t xml:space="preserve">veral events of interest to the </w:t>
      </w:r>
      <w:r w:rsidRPr="00FD6821">
        <w:rPr>
          <w:rFonts w:ascii="Arial" w:hAnsi="Arial" w:cs="Arial"/>
          <w:bCs/>
        </w:rPr>
        <w:t>international banking community</w:t>
      </w:r>
      <w:r w:rsidR="00E1536B">
        <w:rPr>
          <w:rFonts w:ascii="Arial" w:hAnsi="Arial" w:cs="Arial"/>
          <w:bCs/>
        </w:rPr>
        <w:t>.</w:t>
      </w:r>
    </w:p>
    <w:p w:rsidR="00BC10EB" w:rsidRPr="00FD6821" w:rsidRDefault="0031311E" w:rsidP="00BC10EB">
      <w:pPr>
        <w:pStyle w:val="NormalWeb"/>
        <w:spacing w:before="0" w:after="0"/>
        <w:rPr>
          <w:rFonts w:ascii="Arial" w:hAnsi="Arial" w:cs="Arial"/>
          <w:bCs/>
          <w:sz w:val="20"/>
        </w:rPr>
      </w:pPr>
      <w:hyperlink r:id="rId32" w:history="1">
        <w:r w:rsidR="00BC10EB" w:rsidRPr="00FD6821">
          <w:rPr>
            <w:rStyle w:val="Hyperlink"/>
            <w:rFonts w:ascii="Arial" w:hAnsi="Arial" w:cs="Arial"/>
            <w:bCs/>
            <w:sz w:val="20"/>
          </w:rPr>
          <w:t>www.iib.org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Securities Industry and Financial Markets Association (SIFMA) will hold AML-related and Dodd-Frank conferences.</w:t>
      </w:r>
    </w:p>
    <w:p w:rsidR="00BC10EB" w:rsidRPr="00FD6821" w:rsidRDefault="0031311E" w:rsidP="00BC10EB">
      <w:pPr>
        <w:pStyle w:val="NormalWeb"/>
        <w:spacing w:before="0" w:after="0"/>
        <w:rPr>
          <w:rFonts w:ascii="Arial" w:hAnsi="Arial" w:cs="Arial"/>
          <w:bCs/>
          <w:sz w:val="20"/>
        </w:rPr>
      </w:pPr>
      <w:hyperlink r:id="rId33" w:history="1">
        <w:r w:rsidR="00BC10EB" w:rsidRPr="00FD6821">
          <w:rPr>
            <w:rStyle w:val="Hyperlink"/>
            <w:rFonts w:ascii="Arial" w:hAnsi="Arial"/>
            <w:bCs/>
            <w:sz w:val="20"/>
          </w:rPr>
          <w:t>www.sifma.org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American Bankers Association will sponsor AML related seminars and webinars.</w:t>
      </w:r>
    </w:p>
    <w:p w:rsidR="00BC10EB" w:rsidRPr="00FD6821" w:rsidRDefault="0031311E" w:rsidP="00BC10EB">
      <w:pPr>
        <w:pStyle w:val="NormalWeb"/>
        <w:spacing w:before="0" w:after="0"/>
        <w:rPr>
          <w:rFonts w:ascii="Arial" w:hAnsi="Arial" w:cs="Arial"/>
          <w:bCs/>
          <w:sz w:val="20"/>
        </w:rPr>
      </w:pPr>
      <w:hyperlink r:id="rId34" w:history="1">
        <w:r w:rsidR="00BC10EB" w:rsidRPr="00FD6821">
          <w:rPr>
            <w:rStyle w:val="Hyperlink"/>
            <w:rFonts w:ascii="Arial" w:hAnsi="Arial" w:cs="Arial"/>
            <w:bCs/>
            <w:sz w:val="20"/>
          </w:rPr>
          <w:t>www.aba.com</w:t>
        </w:r>
      </w:hyperlink>
    </w:p>
    <w:p w:rsidR="00BC10EB" w:rsidRPr="00FD6821" w:rsidRDefault="00BC10EB" w:rsidP="00BC10EB">
      <w:pPr>
        <w:pStyle w:val="NormalWeb"/>
        <w:spacing w:before="0" w:after="0"/>
        <w:rPr>
          <w:rFonts w:ascii="Arial" w:hAnsi="Arial" w:cs="Arial"/>
        </w:rPr>
      </w:pPr>
      <w:r w:rsidRPr="00FD6821">
        <w:rPr>
          <w:rFonts w:ascii="Arial" w:hAnsi="Arial" w:cs="Arial"/>
          <w:bCs/>
        </w:rPr>
        <w:t>The Association of Certified Anti-Money Laundering Specialists (ACAMS) and Money Laundering.com will also sponsor several AML conferences of varying degrees of interest</w:t>
      </w:r>
      <w:r w:rsidRPr="00FD6821">
        <w:rPr>
          <w:rFonts w:ascii="Arial" w:hAnsi="Arial" w:cs="Arial"/>
        </w:rPr>
        <w:t xml:space="preserve"> </w:t>
      </w:r>
    </w:p>
    <w:p w:rsidR="00BC10EB" w:rsidRPr="00FD6821" w:rsidRDefault="0031311E" w:rsidP="00BC10EB">
      <w:pPr>
        <w:pStyle w:val="NormalWeb"/>
        <w:spacing w:before="0" w:after="0"/>
        <w:rPr>
          <w:rFonts w:ascii="Arial" w:hAnsi="Arial"/>
          <w:sz w:val="20"/>
        </w:rPr>
      </w:pPr>
      <w:hyperlink r:id="rId35" w:history="1">
        <w:r w:rsidR="00BC10EB" w:rsidRPr="00FD6821">
          <w:rPr>
            <w:rStyle w:val="Hyperlink"/>
            <w:rFonts w:ascii="Arial" w:hAnsi="Arial"/>
            <w:sz w:val="20"/>
          </w:rPr>
          <w:t>www.ACAMS.org</w:t>
        </w:r>
      </w:hyperlink>
    </w:p>
    <w:p w:rsidR="00BC10EB" w:rsidRPr="00FD6821" w:rsidRDefault="0031311E" w:rsidP="00BC10EB">
      <w:pPr>
        <w:pStyle w:val="NormalWeb"/>
        <w:spacing w:before="0" w:after="0"/>
        <w:rPr>
          <w:rFonts w:ascii="Arial" w:hAnsi="Arial"/>
          <w:sz w:val="20"/>
        </w:rPr>
      </w:pPr>
      <w:hyperlink r:id="rId36" w:history="1">
        <w:r w:rsidR="00BC10EB" w:rsidRPr="00FD6821">
          <w:rPr>
            <w:rStyle w:val="Hyperlink"/>
            <w:rFonts w:ascii="Arial" w:hAnsi="Arial"/>
            <w:sz w:val="20"/>
          </w:rPr>
          <w:t>www.moneylaundering.com</w:t>
        </w:r>
      </w:hyperlink>
    </w:p>
    <w:p w:rsidR="00BF23E6" w:rsidRDefault="00BF23E6" w:rsidP="00BC10EB">
      <w:pPr>
        <w:pStyle w:val="NormalWeb"/>
        <w:spacing w:before="0" w:after="0"/>
        <w:rPr>
          <w:rFonts w:ascii="Arial" w:hAnsi="Arial" w:cs="Arial"/>
        </w:rPr>
      </w:pPr>
    </w:p>
    <w:p w:rsidR="00BC10EB" w:rsidRPr="00FD6821" w:rsidRDefault="00BC10EB" w:rsidP="00BC10EB">
      <w:pPr>
        <w:pStyle w:val="NormalWeb"/>
        <w:spacing w:before="0" w:after="0"/>
        <w:rPr>
          <w:rFonts w:ascii="Arial" w:hAnsi="Arial" w:cs="Arial"/>
        </w:rPr>
      </w:pPr>
      <w:r w:rsidRPr="00FD6821">
        <w:rPr>
          <w:rFonts w:ascii="Arial" w:hAnsi="Arial" w:cs="Arial"/>
        </w:rPr>
        <w:t>If you have any questions, or require more details on any of the above items, please call or email at your convenience.</w:t>
      </w:r>
    </w:p>
    <w:p w:rsidR="00BF23E6" w:rsidRDefault="00BF23E6" w:rsidP="00BC10EB">
      <w:pPr>
        <w:pStyle w:val="NormalWeb"/>
        <w:spacing w:before="0" w:after="0"/>
        <w:rPr>
          <w:rFonts w:ascii="Arial" w:hAnsi="Arial"/>
        </w:rPr>
      </w:pPr>
    </w:p>
    <w:p w:rsidR="00BF23E6" w:rsidRDefault="00BF23E6" w:rsidP="00BC10EB">
      <w:pPr>
        <w:pStyle w:val="NormalWeb"/>
        <w:spacing w:before="0" w:after="0"/>
        <w:rPr>
          <w:rFonts w:ascii="Arial" w:hAnsi="Arial"/>
        </w:rPr>
      </w:pPr>
    </w:p>
    <w:p w:rsidR="00B31E3E" w:rsidRDefault="00BC10EB" w:rsidP="00BC10EB">
      <w:pPr>
        <w:pStyle w:val="NormalWeb"/>
        <w:spacing w:before="0" w:after="0"/>
        <w:rPr>
          <w:rFonts w:ascii="Arial" w:hAnsi="Arial"/>
        </w:rPr>
      </w:pPr>
      <w:r w:rsidRPr="00FD6821">
        <w:rPr>
          <w:rFonts w:ascii="Arial" w:hAnsi="Arial"/>
        </w:rPr>
        <w:t>Bill Schlameuss</w:t>
      </w:r>
    </w:p>
    <w:p w:rsidR="00C3453F" w:rsidRDefault="00C3453F" w:rsidP="00F40FCF">
      <w:pPr>
        <w:rPr>
          <w:sz w:val="20"/>
        </w:rPr>
      </w:pPr>
    </w:p>
    <w:p w:rsidR="00967489" w:rsidRDefault="00967489" w:rsidP="00F40FCF"/>
    <w:p w:rsidR="00967489" w:rsidRDefault="00967489" w:rsidP="00F40FCF"/>
    <w:p w:rsidR="003F53D3" w:rsidRDefault="003F53D3" w:rsidP="00F40FCF">
      <w:pPr>
        <w:rPr>
          <w:sz w:val="20"/>
        </w:rPr>
      </w:pPr>
    </w:p>
    <w:p w:rsidR="00967489" w:rsidRDefault="00967489" w:rsidP="00F40FCF"/>
    <w:p w:rsidR="00967489" w:rsidRDefault="00967489" w:rsidP="00F40FCF"/>
    <w:sectPr w:rsidR="00967489" w:rsidSect="00242AD8">
      <w:headerReference w:type="default" r:id="rId37"/>
      <w:headerReference w:type="first" r:id="rId38"/>
      <w:footerReference w:type="first" r:id="rId39"/>
      <w:pgSz w:w="12240" w:h="15840" w:code="1"/>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9D" w:rsidRDefault="00A84F9D">
      <w:r>
        <w:separator/>
      </w:r>
    </w:p>
  </w:endnote>
  <w:endnote w:type="continuationSeparator" w:id="0">
    <w:p w:rsidR="00A84F9D" w:rsidRDefault="00A84F9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9D" w:rsidRPr="00C04A91" w:rsidRDefault="00A84F9D" w:rsidP="00531D04">
    <w:pPr>
      <w:pStyle w:val="Default"/>
      <w:jc w:val="center"/>
      <w:rPr>
        <w:rFonts w:ascii="Lucida Sans" w:hAnsi="Lucida Sans"/>
        <w:b/>
        <w:i/>
      </w:rPr>
    </w:pPr>
  </w:p>
  <w:p w:rsidR="00A84F9D" w:rsidRPr="00344F30" w:rsidRDefault="00A84F9D" w:rsidP="00344F30">
    <w:pPr>
      <w:pStyle w:val="Header"/>
      <w:rPr>
        <w:rFonts w:ascii="Lucida Sans Unicode" w:hAnsi="Lucida Sans Unicode" w:cs="Lucida Sans Unicode"/>
        <w:b/>
        <w:i/>
        <w:color w:val="3366FF"/>
        <w:sz w:val="16"/>
        <w:szCs w:val="22"/>
      </w:rPr>
    </w:pPr>
    <w:r w:rsidRPr="00344F30">
      <w:rPr>
        <w:rFonts w:ascii="Lucida Sans Unicode" w:hAnsi="Lucida Sans Unicode" w:cs="Lucida Sans Unicode"/>
        <w:b/>
        <w:i/>
        <w:color w:val="3366FF"/>
        <w:sz w:val="16"/>
        <w:szCs w:val="22"/>
      </w:rPr>
      <w:t xml:space="preserve">Email: </w:t>
    </w:r>
    <w:hyperlink r:id="rId1" w:history="1">
      <w:r w:rsidRPr="00344F30">
        <w:rPr>
          <w:rStyle w:val="Hyperlink"/>
          <w:rFonts w:ascii="Lucida Sans Unicode" w:hAnsi="Lucida Sans Unicode" w:cs="Lucida Sans Unicode"/>
          <w:b/>
          <w:i/>
          <w:sz w:val="16"/>
          <w:szCs w:val="22"/>
        </w:rPr>
        <w:t>wschlameuss@consultingforcompliance.com</w:t>
      </w:r>
    </w:hyperlink>
    <w:r w:rsidRPr="00344F30">
      <w:rPr>
        <w:sz w:val="16"/>
      </w:rPr>
      <w:t xml:space="preserve">; </w:t>
    </w:r>
    <w:r w:rsidRPr="00344F30">
      <w:rPr>
        <w:rFonts w:ascii="Lucida Sans Unicode" w:hAnsi="Lucida Sans Unicode" w:cs="Lucida Sans Unicode"/>
        <w:b/>
        <w:i/>
        <w:color w:val="3366FF"/>
        <w:sz w:val="16"/>
        <w:szCs w:val="22"/>
      </w:rPr>
      <w:t xml:space="preserve">Web: </w:t>
    </w:r>
    <w:hyperlink r:id="rId2" w:history="1">
      <w:r w:rsidRPr="00344F30">
        <w:rPr>
          <w:rStyle w:val="Hyperlink"/>
          <w:rFonts w:ascii="Lucida Sans Unicode" w:hAnsi="Lucida Sans Unicode" w:cs="Lucida Sans Unicode"/>
          <w:b/>
          <w:i/>
          <w:sz w:val="16"/>
          <w:szCs w:val="22"/>
        </w:rPr>
        <w:t>www.consultingforcompliance.com</w:t>
      </w:r>
    </w:hyperlink>
  </w:p>
  <w:p w:rsidR="00A84F9D" w:rsidRDefault="00A84F9D" w:rsidP="00344F3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9D" w:rsidRDefault="00A84F9D">
      <w:r>
        <w:separator/>
      </w:r>
    </w:p>
  </w:footnote>
  <w:footnote w:type="continuationSeparator" w:id="0">
    <w:p w:rsidR="00A84F9D" w:rsidRDefault="00A84F9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9D" w:rsidRDefault="00A84F9D" w:rsidP="00242AD8">
    <w:pPr>
      <w:rPr>
        <w:rStyle w:val="PageNumber"/>
      </w:rPr>
    </w:pPr>
    <w:r w:rsidRPr="00344F30">
      <w:rPr>
        <w:rFonts w:ascii="Lucida Sans Unicode" w:hAnsi="Lucida Sans Unicode" w:cs="Lucida Sans Unicode"/>
        <w:b/>
        <w:i/>
        <w:color w:val="7F7F7F" w:themeColor="text1" w:themeTint="80"/>
        <w:sz w:val="36"/>
        <w:szCs w:val="36"/>
      </w:rPr>
      <w:t>Consulting for Compliance…</w:t>
    </w:r>
    <w:r>
      <w:rPr>
        <w:rFonts w:ascii="Lucida Sans Unicode" w:hAnsi="Lucida Sans Unicode" w:cs="Lucida Sans Unicode"/>
        <w:b/>
        <w:i/>
        <w:sz w:val="36"/>
        <w:szCs w:val="36"/>
      </w:rPr>
      <w:t xml:space="preserve">  </w:t>
    </w:r>
    <w:r>
      <w:rPr>
        <w:rFonts w:ascii="Lucida Sans Unicode" w:hAnsi="Lucida Sans Unicode" w:cs="Lucida Sans Unicode"/>
        <w:b/>
        <w:i/>
        <w:sz w:val="36"/>
        <w:szCs w:val="36"/>
      </w:rPr>
      <w:tab/>
    </w:r>
    <w:r>
      <w:rPr>
        <w:rFonts w:ascii="Lucida Sans Unicode" w:hAnsi="Lucida Sans Unicode" w:cs="Lucida Sans Unicode"/>
        <w:b/>
        <w:i/>
        <w:sz w:val="36"/>
        <w:szCs w:val="36"/>
      </w:rPr>
      <w:tab/>
    </w:r>
    <w:r>
      <w:rPr>
        <w:rFonts w:ascii="Lucida Sans Unicode" w:hAnsi="Lucida Sans Unicode" w:cs="Lucida Sans Unicode"/>
        <w:b/>
        <w:i/>
        <w:sz w:val="36"/>
        <w:szCs w:val="36"/>
      </w:rPr>
      <w:tab/>
    </w:r>
    <w:r w:rsidR="0031311E" w:rsidRPr="00344F30">
      <w:rPr>
        <w:rStyle w:val="PageNumber"/>
        <w:rFonts w:ascii="Lucida Sans Unicode" w:hAnsi="Lucida Sans Unicode" w:cs="Lucida Sans Unicode"/>
        <w:i/>
        <w:color w:val="7F7F7F" w:themeColor="text1" w:themeTint="80"/>
        <w:sz w:val="32"/>
        <w:szCs w:val="32"/>
      </w:rPr>
      <w:fldChar w:fldCharType="begin"/>
    </w:r>
    <w:r w:rsidRPr="00344F30">
      <w:rPr>
        <w:rStyle w:val="PageNumber"/>
        <w:rFonts w:ascii="Lucida Sans Unicode" w:hAnsi="Lucida Sans Unicode" w:cs="Lucida Sans Unicode"/>
        <w:i/>
        <w:color w:val="7F7F7F" w:themeColor="text1" w:themeTint="80"/>
        <w:sz w:val="32"/>
        <w:szCs w:val="32"/>
      </w:rPr>
      <w:instrText xml:space="preserve"> PAGE </w:instrText>
    </w:r>
    <w:r w:rsidR="0031311E" w:rsidRPr="00344F30">
      <w:rPr>
        <w:rStyle w:val="PageNumber"/>
        <w:rFonts w:ascii="Lucida Sans Unicode" w:hAnsi="Lucida Sans Unicode" w:cs="Lucida Sans Unicode"/>
        <w:i/>
        <w:color w:val="7F7F7F" w:themeColor="text1" w:themeTint="80"/>
        <w:sz w:val="32"/>
        <w:szCs w:val="32"/>
      </w:rPr>
      <w:fldChar w:fldCharType="separate"/>
    </w:r>
    <w:r w:rsidR="0059496A">
      <w:rPr>
        <w:rStyle w:val="PageNumber"/>
        <w:rFonts w:ascii="Lucida Sans Unicode" w:hAnsi="Lucida Sans Unicode" w:cs="Lucida Sans Unicode"/>
        <w:i/>
        <w:noProof/>
        <w:color w:val="7F7F7F" w:themeColor="text1" w:themeTint="80"/>
        <w:sz w:val="32"/>
        <w:szCs w:val="32"/>
      </w:rPr>
      <w:t>2</w:t>
    </w:r>
    <w:r w:rsidR="0031311E" w:rsidRPr="00344F30">
      <w:rPr>
        <w:rStyle w:val="PageNumber"/>
        <w:rFonts w:ascii="Lucida Sans Unicode" w:hAnsi="Lucida Sans Unicode" w:cs="Lucida Sans Unicode"/>
        <w:i/>
        <w:color w:val="7F7F7F" w:themeColor="text1" w:themeTint="80"/>
        <w:sz w:val="32"/>
        <w:szCs w:val="32"/>
      </w:rPr>
      <w:fldChar w:fldCharType="end"/>
    </w:r>
  </w:p>
  <w:p w:rsidR="00A84F9D" w:rsidRDefault="00A84F9D" w:rsidP="00242AD8">
    <w:r>
      <w:tab/>
    </w:r>
  </w:p>
  <w:p w:rsidR="00A84F9D" w:rsidRDefault="00A84F9D" w:rsidP="00242AD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9D" w:rsidRDefault="0031311E">
    <w:pPr>
      <w:pStyle w:val="Header"/>
    </w:pPr>
    <w:r>
      <w:rPr>
        <w:noProof/>
      </w:rPr>
      <w:pict>
        <v:shapetype id="_x0000_t202" coordsize="21600,21600" o:spt="202" path="m0,0l0,21600,21600,21600,21600,0xe">
          <v:stroke joinstyle="miter"/>
          <v:path gradientshapeok="t" o:connecttype="rect"/>
        </v:shapetype>
        <v:shape id="Text Box 1" o:spid="_x0000_s2050" type="#_x0000_t202" style="position:absolute;margin-left:40.05pt;margin-top:-17.7pt;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" stroked="f">
          <v:textbox style="mso-next-textbox:#Text Box 0">
            <w:txbxContent>
              <w:p w:rsidR="00A84F9D" w:rsidRPr="00344F30" w:rsidRDefault="00A84F9D" w:rsidP="00242AD8">
                <w:pPr>
                  <w:pStyle w:val="Header"/>
                  <w:jc w:val="center"/>
                  <w:rPr>
                    <w:rFonts w:ascii="Lucida Sans Unicode" w:hAnsi="Lucida Sans Unicode" w:cs="Lucida Sans Unicode"/>
                    <w:b/>
                    <w:i/>
                    <w:color w:val="7F7F7F" w:themeColor="text1" w:themeTint="80"/>
                    <w:sz w:val="36"/>
                  </w:rPr>
                </w:pPr>
                <w:r w:rsidRPr="00344F30">
                  <w:rPr>
                    <w:rFonts w:ascii="Lucida Sans Unicode" w:hAnsi="Lucida Sans Unicode" w:cs="Lucida Sans Unicode"/>
                    <w:b/>
                    <w:i/>
                    <w:color w:val="7F7F7F" w:themeColor="text1" w:themeTint="80"/>
                    <w:sz w:val="36"/>
                  </w:rPr>
                  <w:t>Consulting for Compliance, LLC</w:t>
                </w:r>
              </w:p>
              <w:p w:rsidR="00A84F9D" w:rsidRPr="00344F30" w:rsidRDefault="00A84F9D" w:rsidP="00242AD8">
                <w:pPr>
                  <w:pStyle w:val="Header"/>
                  <w:jc w:val="center"/>
                  <w:rPr>
                    <w:rFonts w:ascii="Lucida Sans Unicode" w:hAnsi="Lucida Sans Unicode" w:cs="Lucida Sans Unicode"/>
                    <w:b/>
                    <w:i/>
                    <w:color w:val="7F7F7F" w:themeColor="text1" w:themeTint="80"/>
                    <w:sz w:val="22"/>
                    <w:szCs w:val="22"/>
                  </w:rPr>
                </w:pPr>
                <w:r w:rsidRPr="00344F30">
                  <w:rPr>
                    <w:rFonts w:ascii="Lucida Sans" w:hAnsi="Lucida Sans"/>
                    <w:b/>
                    <w:i/>
                    <w:color w:val="7F7F7F" w:themeColor="text1" w:themeTint="80"/>
                  </w:rPr>
                  <w:t>Review » Research » Report » Reposition</w:t>
                </w:r>
              </w:p>
              <w:p w:rsidR="00A84F9D" w:rsidRDefault="00A84F9D"/>
            </w:txbxContent>
          </v:textbox>
        </v:shape>
      </w:pict>
    </w:r>
    <w:r>
      <w:rPr>
        <w:noProof/>
      </w:rPr>
      <w:pict>
        <v:shape id="Text Box 0" o:spid="_x0000_s2049" type="#_x0000_t202" style="position:absolute;margin-left:211.05pt;margin-top:117.2pt;width: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" filled="f" stroked="f">
          <v:textbox inset=",7.2pt,,7.2pt">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pt;height:15pt" o:bullet="t">
        <v:imagedata r:id="rId1" o:title="mso3B"/>
      </v:shape>
    </w:pict>
  </w:numPicBullet>
  <w:abstractNum w:abstractNumId="0">
    <w:nsid w:val="FFFFFF89"/>
    <w:multiLevelType w:val="singleLevel"/>
    <w:tmpl w:val="5DD071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0"/>
    <w:lvl w:ilvl="0">
      <w:start w:val="1"/>
      <w:numFmt w:val="bullet"/>
      <w:lvlText w:val=""/>
      <w:lvlJc w:val="left"/>
      <w:pPr>
        <w:tabs>
          <w:tab w:val="num" w:pos="360"/>
        </w:tabs>
        <w:ind w:left="360" w:hanging="360"/>
      </w:pPr>
      <w:rPr>
        <w:rFonts w:ascii="Symbol" w:hAnsi="Symbol" w:cs="Wingdings"/>
      </w:rPr>
    </w:lvl>
  </w:abstractNum>
  <w:abstractNum w:abstractNumId="2">
    <w:nsid w:val="06D13A64"/>
    <w:multiLevelType w:val="hybridMultilevel"/>
    <w:tmpl w:val="ABBC008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30E1E"/>
    <w:multiLevelType w:val="multilevel"/>
    <w:tmpl w:val="CE32E0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07499"/>
    <w:multiLevelType w:val="hybridMultilevel"/>
    <w:tmpl w:val="CE32E0DA"/>
    <w:lvl w:ilvl="0" w:tplc="7E2278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81F58"/>
    <w:multiLevelType w:val="hybridMultilevel"/>
    <w:tmpl w:val="3C6A1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86D4C"/>
    <w:multiLevelType w:val="hybridMultilevel"/>
    <w:tmpl w:val="A740BD1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B4687"/>
    <w:multiLevelType w:val="hybridMultilevel"/>
    <w:tmpl w:val="DA72D49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221D77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34C59AF"/>
    <w:multiLevelType w:val="multilevel"/>
    <w:tmpl w:val="55D425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51288"/>
    <w:multiLevelType w:val="hybridMultilevel"/>
    <w:tmpl w:val="4D122B04"/>
    <w:lvl w:ilvl="0" w:tplc="A55647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1520F"/>
    <w:multiLevelType w:val="hybridMultilevel"/>
    <w:tmpl w:val="CF765BE4"/>
    <w:lvl w:ilvl="0" w:tplc="4B4AD6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5E5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3D3510"/>
    <w:multiLevelType w:val="hybridMultilevel"/>
    <w:tmpl w:val="D828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3F01CC"/>
    <w:multiLevelType w:val="hybridMultilevel"/>
    <w:tmpl w:val="2FF06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A806AE"/>
    <w:multiLevelType w:val="hybridMultilevel"/>
    <w:tmpl w:val="FBEC4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C350E8"/>
    <w:multiLevelType w:val="hybridMultilevel"/>
    <w:tmpl w:val="15BAC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4FEA"/>
    <w:multiLevelType w:val="hybridMultilevel"/>
    <w:tmpl w:val="2F44ACC4"/>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nsid w:val="662D2649"/>
    <w:multiLevelType w:val="hybridMultilevel"/>
    <w:tmpl w:val="EA70494E"/>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9">
    <w:nsid w:val="69953FD3"/>
    <w:multiLevelType w:val="hybridMultilevel"/>
    <w:tmpl w:val="6CC2CA88"/>
    <w:lvl w:ilvl="0" w:tplc="99BC50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B086F10"/>
    <w:multiLevelType w:val="hybridMultilevel"/>
    <w:tmpl w:val="0F74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B0208F"/>
    <w:multiLevelType w:val="hybridMultilevel"/>
    <w:tmpl w:val="8222EE0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73B11D62"/>
    <w:multiLevelType w:val="hybridMultilevel"/>
    <w:tmpl w:val="FF560A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F10F21"/>
    <w:multiLevelType w:val="hybridMultilevel"/>
    <w:tmpl w:val="55D425F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656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9419D5"/>
    <w:multiLevelType w:val="hybridMultilevel"/>
    <w:tmpl w:val="5B1CC992"/>
    <w:lvl w:ilvl="0" w:tplc="99BC50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D84A54"/>
    <w:multiLevelType w:val="hybridMultilevel"/>
    <w:tmpl w:val="C9125672"/>
    <w:lvl w:ilvl="0" w:tplc="55589856">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5"/>
  </w:num>
  <w:num w:numId="3">
    <w:abstractNumId w:val="22"/>
  </w:num>
  <w:num w:numId="4">
    <w:abstractNumId w:val="26"/>
  </w:num>
  <w:num w:numId="5">
    <w:abstractNumId w:val="7"/>
  </w:num>
  <w:num w:numId="6">
    <w:abstractNumId w:val="12"/>
  </w:num>
  <w:num w:numId="7">
    <w:abstractNumId w:val="8"/>
  </w:num>
  <w:num w:numId="8">
    <w:abstractNumId w:val="24"/>
  </w:num>
  <w:num w:numId="9">
    <w:abstractNumId w:val="5"/>
  </w:num>
  <w:num w:numId="10">
    <w:abstractNumId w:val="18"/>
  </w:num>
  <w:num w:numId="11">
    <w:abstractNumId w:val="17"/>
  </w:num>
  <w:num w:numId="12">
    <w:abstractNumId w:val="23"/>
  </w:num>
  <w:num w:numId="13">
    <w:abstractNumId w:val="9"/>
  </w:num>
  <w:num w:numId="14">
    <w:abstractNumId w:val="2"/>
  </w:num>
  <w:num w:numId="15">
    <w:abstractNumId w:val="10"/>
  </w:num>
  <w:num w:numId="16">
    <w:abstractNumId w:val="11"/>
  </w:num>
  <w:num w:numId="17">
    <w:abstractNumId w:val="13"/>
  </w:num>
  <w:num w:numId="18">
    <w:abstractNumId w:val="20"/>
  </w:num>
  <w:num w:numId="19">
    <w:abstractNumId w:val="6"/>
  </w:num>
  <w:num w:numId="20">
    <w:abstractNumId w:val="14"/>
  </w:num>
  <w:num w:numId="21">
    <w:abstractNumId w:val="4"/>
  </w:num>
  <w:num w:numId="22">
    <w:abstractNumId w:val="3"/>
  </w:num>
  <w:num w:numId="23">
    <w:abstractNumId w:val="16"/>
  </w:num>
  <w:num w:numId="24">
    <w:abstractNumId w:val="19"/>
  </w:num>
  <w:num w:numId="25">
    <w:abstractNumId w:val="25"/>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1756E8"/>
    <w:rsid w:val="00001E35"/>
    <w:rsid w:val="0000380D"/>
    <w:rsid w:val="00003CB9"/>
    <w:rsid w:val="0001061A"/>
    <w:rsid w:val="00017B7A"/>
    <w:rsid w:val="00017B9B"/>
    <w:rsid w:val="0002241E"/>
    <w:rsid w:val="00025EAA"/>
    <w:rsid w:val="00026367"/>
    <w:rsid w:val="000337C9"/>
    <w:rsid w:val="0003403E"/>
    <w:rsid w:val="00037DC2"/>
    <w:rsid w:val="00042086"/>
    <w:rsid w:val="0004338D"/>
    <w:rsid w:val="00043953"/>
    <w:rsid w:val="0004419E"/>
    <w:rsid w:val="000449F7"/>
    <w:rsid w:val="000505B9"/>
    <w:rsid w:val="000510C3"/>
    <w:rsid w:val="0005233F"/>
    <w:rsid w:val="0005403B"/>
    <w:rsid w:val="000552A2"/>
    <w:rsid w:val="00060C93"/>
    <w:rsid w:val="00062182"/>
    <w:rsid w:val="000675DA"/>
    <w:rsid w:val="00072419"/>
    <w:rsid w:val="00074D5D"/>
    <w:rsid w:val="00082792"/>
    <w:rsid w:val="00086574"/>
    <w:rsid w:val="0008686E"/>
    <w:rsid w:val="00090ED5"/>
    <w:rsid w:val="00091CEB"/>
    <w:rsid w:val="000A04A9"/>
    <w:rsid w:val="000A18F2"/>
    <w:rsid w:val="000A228B"/>
    <w:rsid w:val="000A5648"/>
    <w:rsid w:val="000B0042"/>
    <w:rsid w:val="000B09E6"/>
    <w:rsid w:val="000B532D"/>
    <w:rsid w:val="000C46AB"/>
    <w:rsid w:val="000C4E50"/>
    <w:rsid w:val="000C56A6"/>
    <w:rsid w:val="000D6112"/>
    <w:rsid w:val="000D64B6"/>
    <w:rsid w:val="000D7483"/>
    <w:rsid w:val="000E2591"/>
    <w:rsid w:val="000F0588"/>
    <w:rsid w:val="000F37BF"/>
    <w:rsid w:val="000F6F2E"/>
    <w:rsid w:val="000F79CC"/>
    <w:rsid w:val="0011250E"/>
    <w:rsid w:val="0011766E"/>
    <w:rsid w:val="0012243A"/>
    <w:rsid w:val="00123440"/>
    <w:rsid w:val="00124CDE"/>
    <w:rsid w:val="0012753F"/>
    <w:rsid w:val="0013182E"/>
    <w:rsid w:val="00131931"/>
    <w:rsid w:val="001345A1"/>
    <w:rsid w:val="00136735"/>
    <w:rsid w:val="00137D5D"/>
    <w:rsid w:val="001407ED"/>
    <w:rsid w:val="00140ECC"/>
    <w:rsid w:val="001446AA"/>
    <w:rsid w:val="00144BC0"/>
    <w:rsid w:val="00154033"/>
    <w:rsid w:val="001544EF"/>
    <w:rsid w:val="001551DD"/>
    <w:rsid w:val="0016005B"/>
    <w:rsid w:val="001605BA"/>
    <w:rsid w:val="00164EED"/>
    <w:rsid w:val="00166AB6"/>
    <w:rsid w:val="00171EAB"/>
    <w:rsid w:val="00172FDF"/>
    <w:rsid w:val="001756E8"/>
    <w:rsid w:val="00183131"/>
    <w:rsid w:val="00183304"/>
    <w:rsid w:val="001857A1"/>
    <w:rsid w:val="001874BC"/>
    <w:rsid w:val="00187A0A"/>
    <w:rsid w:val="001920DE"/>
    <w:rsid w:val="00194DAF"/>
    <w:rsid w:val="001A1CE7"/>
    <w:rsid w:val="001A2666"/>
    <w:rsid w:val="001B4172"/>
    <w:rsid w:val="001C5301"/>
    <w:rsid w:val="001C5889"/>
    <w:rsid w:val="001C7A83"/>
    <w:rsid w:val="001C7EFA"/>
    <w:rsid w:val="001D2874"/>
    <w:rsid w:val="001D3034"/>
    <w:rsid w:val="001D490D"/>
    <w:rsid w:val="001E56E1"/>
    <w:rsid w:val="001F15FD"/>
    <w:rsid w:val="001F5038"/>
    <w:rsid w:val="001F7AB8"/>
    <w:rsid w:val="002023BC"/>
    <w:rsid w:val="00202DDF"/>
    <w:rsid w:val="0020406F"/>
    <w:rsid w:val="0021063F"/>
    <w:rsid w:val="0021192B"/>
    <w:rsid w:val="00211D86"/>
    <w:rsid w:val="002125FB"/>
    <w:rsid w:val="00213109"/>
    <w:rsid w:val="002146AC"/>
    <w:rsid w:val="0022008C"/>
    <w:rsid w:val="0022040B"/>
    <w:rsid w:val="00224D7E"/>
    <w:rsid w:val="00226678"/>
    <w:rsid w:val="00227204"/>
    <w:rsid w:val="00230E6D"/>
    <w:rsid w:val="00234E56"/>
    <w:rsid w:val="0023553F"/>
    <w:rsid w:val="00235B03"/>
    <w:rsid w:val="00240A64"/>
    <w:rsid w:val="00242176"/>
    <w:rsid w:val="00242AD8"/>
    <w:rsid w:val="00244033"/>
    <w:rsid w:val="0024481C"/>
    <w:rsid w:val="00245547"/>
    <w:rsid w:val="00255945"/>
    <w:rsid w:val="00261910"/>
    <w:rsid w:val="00262045"/>
    <w:rsid w:val="0026304E"/>
    <w:rsid w:val="002639E3"/>
    <w:rsid w:val="002641C8"/>
    <w:rsid w:val="00264F81"/>
    <w:rsid w:val="00265E6E"/>
    <w:rsid w:val="00273B62"/>
    <w:rsid w:val="00274001"/>
    <w:rsid w:val="00274174"/>
    <w:rsid w:val="002752FA"/>
    <w:rsid w:val="00276A74"/>
    <w:rsid w:val="0028078A"/>
    <w:rsid w:val="0028116D"/>
    <w:rsid w:val="00290E77"/>
    <w:rsid w:val="002940CB"/>
    <w:rsid w:val="00295E95"/>
    <w:rsid w:val="0029672C"/>
    <w:rsid w:val="002A0219"/>
    <w:rsid w:val="002A041C"/>
    <w:rsid w:val="002A067C"/>
    <w:rsid w:val="002A4C84"/>
    <w:rsid w:val="002C3057"/>
    <w:rsid w:val="002C6AAB"/>
    <w:rsid w:val="002D0290"/>
    <w:rsid w:val="002D302D"/>
    <w:rsid w:val="002D6578"/>
    <w:rsid w:val="002E3C24"/>
    <w:rsid w:val="002F43D7"/>
    <w:rsid w:val="002F6695"/>
    <w:rsid w:val="002F766E"/>
    <w:rsid w:val="002F7BC8"/>
    <w:rsid w:val="003018DF"/>
    <w:rsid w:val="0031311E"/>
    <w:rsid w:val="00313D9C"/>
    <w:rsid w:val="003151C7"/>
    <w:rsid w:val="00316966"/>
    <w:rsid w:val="003169F0"/>
    <w:rsid w:val="003174CF"/>
    <w:rsid w:val="003177C0"/>
    <w:rsid w:val="00321388"/>
    <w:rsid w:val="00325CCD"/>
    <w:rsid w:val="00326DA0"/>
    <w:rsid w:val="003301BD"/>
    <w:rsid w:val="0033316C"/>
    <w:rsid w:val="00335F64"/>
    <w:rsid w:val="00342639"/>
    <w:rsid w:val="003432BE"/>
    <w:rsid w:val="00344F30"/>
    <w:rsid w:val="0034559D"/>
    <w:rsid w:val="00345FCE"/>
    <w:rsid w:val="00346064"/>
    <w:rsid w:val="00350B46"/>
    <w:rsid w:val="0035154C"/>
    <w:rsid w:val="00352AFC"/>
    <w:rsid w:val="00352E4B"/>
    <w:rsid w:val="00363427"/>
    <w:rsid w:val="003735E9"/>
    <w:rsid w:val="00380E6A"/>
    <w:rsid w:val="00381202"/>
    <w:rsid w:val="003819D5"/>
    <w:rsid w:val="00384474"/>
    <w:rsid w:val="00385041"/>
    <w:rsid w:val="00392BDF"/>
    <w:rsid w:val="00393E60"/>
    <w:rsid w:val="003958F0"/>
    <w:rsid w:val="00397E02"/>
    <w:rsid w:val="003A4172"/>
    <w:rsid w:val="003A59C6"/>
    <w:rsid w:val="003B245E"/>
    <w:rsid w:val="003B6FBC"/>
    <w:rsid w:val="003B7EB8"/>
    <w:rsid w:val="003C375E"/>
    <w:rsid w:val="003C64C2"/>
    <w:rsid w:val="003C6A01"/>
    <w:rsid w:val="003C6B65"/>
    <w:rsid w:val="003D5933"/>
    <w:rsid w:val="003D6C08"/>
    <w:rsid w:val="003D705E"/>
    <w:rsid w:val="003E1EBD"/>
    <w:rsid w:val="003E3988"/>
    <w:rsid w:val="003E3A56"/>
    <w:rsid w:val="003E7F18"/>
    <w:rsid w:val="003F02B0"/>
    <w:rsid w:val="003F53D3"/>
    <w:rsid w:val="003F614B"/>
    <w:rsid w:val="00402D5B"/>
    <w:rsid w:val="004043BB"/>
    <w:rsid w:val="00404FF5"/>
    <w:rsid w:val="00406A42"/>
    <w:rsid w:val="00407ED0"/>
    <w:rsid w:val="00412102"/>
    <w:rsid w:val="00413A8B"/>
    <w:rsid w:val="00414889"/>
    <w:rsid w:val="00416066"/>
    <w:rsid w:val="0042050F"/>
    <w:rsid w:val="00425332"/>
    <w:rsid w:val="004325EA"/>
    <w:rsid w:val="00432683"/>
    <w:rsid w:val="00432CD2"/>
    <w:rsid w:val="00434BA7"/>
    <w:rsid w:val="00437ED0"/>
    <w:rsid w:val="00440B29"/>
    <w:rsid w:val="0044276D"/>
    <w:rsid w:val="004543ED"/>
    <w:rsid w:val="0045465D"/>
    <w:rsid w:val="00454D7D"/>
    <w:rsid w:val="0045551D"/>
    <w:rsid w:val="0045593F"/>
    <w:rsid w:val="004578C7"/>
    <w:rsid w:val="00460830"/>
    <w:rsid w:val="0046250A"/>
    <w:rsid w:val="00463905"/>
    <w:rsid w:val="0046636B"/>
    <w:rsid w:val="0046797A"/>
    <w:rsid w:val="00471F08"/>
    <w:rsid w:val="00475A6F"/>
    <w:rsid w:val="00477FD1"/>
    <w:rsid w:val="0048069B"/>
    <w:rsid w:val="004820F6"/>
    <w:rsid w:val="00494E5A"/>
    <w:rsid w:val="004966C0"/>
    <w:rsid w:val="004A4405"/>
    <w:rsid w:val="004A64D2"/>
    <w:rsid w:val="004B04F2"/>
    <w:rsid w:val="004B2E2C"/>
    <w:rsid w:val="004B47D8"/>
    <w:rsid w:val="004B6504"/>
    <w:rsid w:val="004C5F45"/>
    <w:rsid w:val="004D0A9A"/>
    <w:rsid w:val="004D14C3"/>
    <w:rsid w:val="004D1D79"/>
    <w:rsid w:val="004D2492"/>
    <w:rsid w:val="004D25AF"/>
    <w:rsid w:val="004D7006"/>
    <w:rsid w:val="004E0099"/>
    <w:rsid w:val="004E0714"/>
    <w:rsid w:val="004E1641"/>
    <w:rsid w:val="004E3993"/>
    <w:rsid w:val="004E4E52"/>
    <w:rsid w:val="004E70FB"/>
    <w:rsid w:val="0050061D"/>
    <w:rsid w:val="005107D8"/>
    <w:rsid w:val="005127F4"/>
    <w:rsid w:val="00520063"/>
    <w:rsid w:val="00527891"/>
    <w:rsid w:val="005308D0"/>
    <w:rsid w:val="0053130B"/>
    <w:rsid w:val="00531C26"/>
    <w:rsid w:val="00531D04"/>
    <w:rsid w:val="005351D9"/>
    <w:rsid w:val="005352B5"/>
    <w:rsid w:val="00536FEA"/>
    <w:rsid w:val="00540E63"/>
    <w:rsid w:val="0054110B"/>
    <w:rsid w:val="00545206"/>
    <w:rsid w:val="0054629F"/>
    <w:rsid w:val="005470AE"/>
    <w:rsid w:val="005502E6"/>
    <w:rsid w:val="00551D23"/>
    <w:rsid w:val="005608A9"/>
    <w:rsid w:val="0056608F"/>
    <w:rsid w:val="0057082B"/>
    <w:rsid w:val="00573A21"/>
    <w:rsid w:val="0057585F"/>
    <w:rsid w:val="00577CAD"/>
    <w:rsid w:val="0058076A"/>
    <w:rsid w:val="005825E2"/>
    <w:rsid w:val="00582E05"/>
    <w:rsid w:val="00582F30"/>
    <w:rsid w:val="0058378C"/>
    <w:rsid w:val="00583840"/>
    <w:rsid w:val="00587F3F"/>
    <w:rsid w:val="0059496A"/>
    <w:rsid w:val="00597117"/>
    <w:rsid w:val="00597B39"/>
    <w:rsid w:val="005A4AE0"/>
    <w:rsid w:val="005B111E"/>
    <w:rsid w:val="005C0854"/>
    <w:rsid w:val="005C15AC"/>
    <w:rsid w:val="005C19D4"/>
    <w:rsid w:val="005C432C"/>
    <w:rsid w:val="005C473A"/>
    <w:rsid w:val="005C5662"/>
    <w:rsid w:val="005D4069"/>
    <w:rsid w:val="005E7124"/>
    <w:rsid w:val="005F6112"/>
    <w:rsid w:val="005F6749"/>
    <w:rsid w:val="005F6CB5"/>
    <w:rsid w:val="006007F5"/>
    <w:rsid w:val="00600E04"/>
    <w:rsid w:val="00606A29"/>
    <w:rsid w:val="006100A9"/>
    <w:rsid w:val="006100DA"/>
    <w:rsid w:val="00610815"/>
    <w:rsid w:val="00614319"/>
    <w:rsid w:val="006202D2"/>
    <w:rsid w:val="0062144F"/>
    <w:rsid w:val="00621BDE"/>
    <w:rsid w:val="006229EC"/>
    <w:rsid w:val="00622E72"/>
    <w:rsid w:val="00623162"/>
    <w:rsid w:val="00623C27"/>
    <w:rsid w:val="00624D26"/>
    <w:rsid w:val="0062559A"/>
    <w:rsid w:val="00626F12"/>
    <w:rsid w:val="00636BF8"/>
    <w:rsid w:val="00640560"/>
    <w:rsid w:val="00641815"/>
    <w:rsid w:val="0065060E"/>
    <w:rsid w:val="006509FD"/>
    <w:rsid w:val="00654A86"/>
    <w:rsid w:val="006603C8"/>
    <w:rsid w:val="00661412"/>
    <w:rsid w:val="006706FB"/>
    <w:rsid w:val="006766A5"/>
    <w:rsid w:val="0067685A"/>
    <w:rsid w:val="00676FE6"/>
    <w:rsid w:val="00680354"/>
    <w:rsid w:val="006822FC"/>
    <w:rsid w:val="00684589"/>
    <w:rsid w:val="006845B5"/>
    <w:rsid w:val="006856C7"/>
    <w:rsid w:val="0068691A"/>
    <w:rsid w:val="00686E8A"/>
    <w:rsid w:val="0069140B"/>
    <w:rsid w:val="00694A0D"/>
    <w:rsid w:val="006A1ED2"/>
    <w:rsid w:val="006A228F"/>
    <w:rsid w:val="006A67BF"/>
    <w:rsid w:val="006A6EE9"/>
    <w:rsid w:val="006A7776"/>
    <w:rsid w:val="006B0E64"/>
    <w:rsid w:val="006B28E5"/>
    <w:rsid w:val="006B7AEB"/>
    <w:rsid w:val="006C09DE"/>
    <w:rsid w:val="006C0F66"/>
    <w:rsid w:val="006D2FC2"/>
    <w:rsid w:val="006D38CF"/>
    <w:rsid w:val="006D7340"/>
    <w:rsid w:val="006E27B7"/>
    <w:rsid w:val="006E2BA5"/>
    <w:rsid w:val="006F2B1D"/>
    <w:rsid w:val="006F3555"/>
    <w:rsid w:val="006F5F65"/>
    <w:rsid w:val="006F68EC"/>
    <w:rsid w:val="006F695C"/>
    <w:rsid w:val="00703D12"/>
    <w:rsid w:val="00711CFF"/>
    <w:rsid w:val="007135ED"/>
    <w:rsid w:val="0071596F"/>
    <w:rsid w:val="00715E73"/>
    <w:rsid w:val="00716032"/>
    <w:rsid w:val="00717682"/>
    <w:rsid w:val="00717CDF"/>
    <w:rsid w:val="00725A48"/>
    <w:rsid w:val="00726F9D"/>
    <w:rsid w:val="00727081"/>
    <w:rsid w:val="00731371"/>
    <w:rsid w:val="0073687E"/>
    <w:rsid w:val="00741BF6"/>
    <w:rsid w:val="00744B60"/>
    <w:rsid w:val="007458F3"/>
    <w:rsid w:val="0074712E"/>
    <w:rsid w:val="00754768"/>
    <w:rsid w:val="00755096"/>
    <w:rsid w:val="00755B5A"/>
    <w:rsid w:val="00756C8A"/>
    <w:rsid w:val="00760A24"/>
    <w:rsid w:val="00763243"/>
    <w:rsid w:val="007674EB"/>
    <w:rsid w:val="00780660"/>
    <w:rsid w:val="00782A62"/>
    <w:rsid w:val="0078527D"/>
    <w:rsid w:val="00791BAC"/>
    <w:rsid w:val="00792896"/>
    <w:rsid w:val="00793A49"/>
    <w:rsid w:val="00796C49"/>
    <w:rsid w:val="00797079"/>
    <w:rsid w:val="007A0168"/>
    <w:rsid w:val="007A3825"/>
    <w:rsid w:val="007A5858"/>
    <w:rsid w:val="007B083A"/>
    <w:rsid w:val="007B10AD"/>
    <w:rsid w:val="007B2652"/>
    <w:rsid w:val="007B33A4"/>
    <w:rsid w:val="007B3E27"/>
    <w:rsid w:val="007B40EE"/>
    <w:rsid w:val="007C49DA"/>
    <w:rsid w:val="007D0C86"/>
    <w:rsid w:val="007D42AF"/>
    <w:rsid w:val="007D47A6"/>
    <w:rsid w:val="007D664F"/>
    <w:rsid w:val="007D7F0E"/>
    <w:rsid w:val="007E06A4"/>
    <w:rsid w:val="007E217D"/>
    <w:rsid w:val="007E4302"/>
    <w:rsid w:val="007E62F8"/>
    <w:rsid w:val="007E6399"/>
    <w:rsid w:val="007F07D5"/>
    <w:rsid w:val="007F104F"/>
    <w:rsid w:val="007F2014"/>
    <w:rsid w:val="007F55EF"/>
    <w:rsid w:val="007F5D87"/>
    <w:rsid w:val="007F63B9"/>
    <w:rsid w:val="0080592E"/>
    <w:rsid w:val="0081121A"/>
    <w:rsid w:val="00812D94"/>
    <w:rsid w:val="00814497"/>
    <w:rsid w:val="00816E30"/>
    <w:rsid w:val="008173FC"/>
    <w:rsid w:val="00821C5F"/>
    <w:rsid w:val="008224A7"/>
    <w:rsid w:val="00823835"/>
    <w:rsid w:val="00825CE2"/>
    <w:rsid w:val="008264B2"/>
    <w:rsid w:val="00827A04"/>
    <w:rsid w:val="00832EC1"/>
    <w:rsid w:val="00835A74"/>
    <w:rsid w:val="00841967"/>
    <w:rsid w:val="0084271C"/>
    <w:rsid w:val="00843EC5"/>
    <w:rsid w:val="008446FE"/>
    <w:rsid w:val="00845FF4"/>
    <w:rsid w:val="0084718F"/>
    <w:rsid w:val="00850A84"/>
    <w:rsid w:val="0085657E"/>
    <w:rsid w:val="00861E13"/>
    <w:rsid w:val="00864E57"/>
    <w:rsid w:val="00866309"/>
    <w:rsid w:val="00871A8B"/>
    <w:rsid w:val="008741AD"/>
    <w:rsid w:val="0087547E"/>
    <w:rsid w:val="00876D3E"/>
    <w:rsid w:val="00890CC8"/>
    <w:rsid w:val="008913BB"/>
    <w:rsid w:val="00893550"/>
    <w:rsid w:val="008955FE"/>
    <w:rsid w:val="008A05D7"/>
    <w:rsid w:val="008A5126"/>
    <w:rsid w:val="008A7EED"/>
    <w:rsid w:val="008B0FA8"/>
    <w:rsid w:val="008B52D0"/>
    <w:rsid w:val="008B564C"/>
    <w:rsid w:val="008B5D8A"/>
    <w:rsid w:val="008B6993"/>
    <w:rsid w:val="008C0AF8"/>
    <w:rsid w:val="008C32A6"/>
    <w:rsid w:val="008C490D"/>
    <w:rsid w:val="008D4E47"/>
    <w:rsid w:val="008E4346"/>
    <w:rsid w:val="008E666B"/>
    <w:rsid w:val="008E781C"/>
    <w:rsid w:val="008F439D"/>
    <w:rsid w:val="008F7113"/>
    <w:rsid w:val="00911C71"/>
    <w:rsid w:val="00917E87"/>
    <w:rsid w:val="009214C5"/>
    <w:rsid w:val="009249C3"/>
    <w:rsid w:val="009324A6"/>
    <w:rsid w:val="00937065"/>
    <w:rsid w:val="00937110"/>
    <w:rsid w:val="00937CB9"/>
    <w:rsid w:val="00944DDA"/>
    <w:rsid w:val="00946FBC"/>
    <w:rsid w:val="00950576"/>
    <w:rsid w:val="00950DF2"/>
    <w:rsid w:val="009538DF"/>
    <w:rsid w:val="00956461"/>
    <w:rsid w:val="00967489"/>
    <w:rsid w:val="00972824"/>
    <w:rsid w:val="00975062"/>
    <w:rsid w:val="00975E51"/>
    <w:rsid w:val="00990095"/>
    <w:rsid w:val="009A2BCC"/>
    <w:rsid w:val="009B018D"/>
    <w:rsid w:val="009B3CD7"/>
    <w:rsid w:val="009B71B9"/>
    <w:rsid w:val="009C43C3"/>
    <w:rsid w:val="009C681C"/>
    <w:rsid w:val="009C734E"/>
    <w:rsid w:val="009D3DE5"/>
    <w:rsid w:val="009E2018"/>
    <w:rsid w:val="009E2992"/>
    <w:rsid w:val="009E6B9D"/>
    <w:rsid w:val="009F0236"/>
    <w:rsid w:val="009F0D15"/>
    <w:rsid w:val="009F17D0"/>
    <w:rsid w:val="009F28EC"/>
    <w:rsid w:val="009F4BC8"/>
    <w:rsid w:val="00A0028B"/>
    <w:rsid w:val="00A021C3"/>
    <w:rsid w:val="00A04766"/>
    <w:rsid w:val="00A05BD0"/>
    <w:rsid w:val="00A104FB"/>
    <w:rsid w:val="00A127F0"/>
    <w:rsid w:val="00A16A55"/>
    <w:rsid w:val="00A17CDE"/>
    <w:rsid w:val="00A21570"/>
    <w:rsid w:val="00A2627F"/>
    <w:rsid w:val="00A27A5E"/>
    <w:rsid w:val="00A35EFD"/>
    <w:rsid w:val="00A377B7"/>
    <w:rsid w:val="00A41B48"/>
    <w:rsid w:val="00A42E56"/>
    <w:rsid w:val="00A436F1"/>
    <w:rsid w:val="00A477C6"/>
    <w:rsid w:val="00A500F3"/>
    <w:rsid w:val="00A51CC2"/>
    <w:rsid w:val="00A5203B"/>
    <w:rsid w:val="00A53BCD"/>
    <w:rsid w:val="00A558D3"/>
    <w:rsid w:val="00A55E28"/>
    <w:rsid w:val="00A60C1B"/>
    <w:rsid w:val="00A62E2D"/>
    <w:rsid w:val="00A64B6E"/>
    <w:rsid w:val="00A64E30"/>
    <w:rsid w:val="00A66DF4"/>
    <w:rsid w:val="00A75AE4"/>
    <w:rsid w:val="00A800A1"/>
    <w:rsid w:val="00A84F9D"/>
    <w:rsid w:val="00A90811"/>
    <w:rsid w:val="00A92093"/>
    <w:rsid w:val="00A9339E"/>
    <w:rsid w:val="00A93927"/>
    <w:rsid w:val="00A97214"/>
    <w:rsid w:val="00AA2964"/>
    <w:rsid w:val="00AA371E"/>
    <w:rsid w:val="00AA3863"/>
    <w:rsid w:val="00AB0EF2"/>
    <w:rsid w:val="00AB3109"/>
    <w:rsid w:val="00AB7AEB"/>
    <w:rsid w:val="00AC35DF"/>
    <w:rsid w:val="00AC58A8"/>
    <w:rsid w:val="00AD02E0"/>
    <w:rsid w:val="00AD490F"/>
    <w:rsid w:val="00AE0765"/>
    <w:rsid w:val="00AE0B08"/>
    <w:rsid w:val="00AE3EF2"/>
    <w:rsid w:val="00AF4721"/>
    <w:rsid w:val="00AF6719"/>
    <w:rsid w:val="00B01527"/>
    <w:rsid w:val="00B03FFF"/>
    <w:rsid w:val="00B070DF"/>
    <w:rsid w:val="00B073DB"/>
    <w:rsid w:val="00B1022E"/>
    <w:rsid w:val="00B11448"/>
    <w:rsid w:val="00B1789B"/>
    <w:rsid w:val="00B214D9"/>
    <w:rsid w:val="00B218D9"/>
    <w:rsid w:val="00B2191D"/>
    <w:rsid w:val="00B21F68"/>
    <w:rsid w:val="00B233D2"/>
    <w:rsid w:val="00B31E3E"/>
    <w:rsid w:val="00B34CD8"/>
    <w:rsid w:val="00B45BB0"/>
    <w:rsid w:val="00B47205"/>
    <w:rsid w:val="00B532CF"/>
    <w:rsid w:val="00B53521"/>
    <w:rsid w:val="00B605EF"/>
    <w:rsid w:val="00B65FD5"/>
    <w:rsid w:val="00B67C44"/>
    <w:rsid w:val="00B7205D"/>
    <w:rsid w:val="00B72ECE"/>
    <w:rsid w:val="00B77B43"/>
    <w:rsid w:val="00B806E6"/>
    <w:rsid w:val="00B842CE"/>
    <w:rsid w:val="00B8461E"/>
    <w:rsid w:val="00B86641"/>
    <w:rsid w:val="00B9368B"/>
    <w:rsid w:val="00B95EAD"/>
    <w:rsid w:val="00B9704A"/>
    <w:rsid w:val="00B97F0C"/>
    <w:rsid w:val="00BA1C2F"/>
    <w:rsid w:val="00BA314A"/>
    <w:rsid w:val="00BA7FB9"/>
    <w:rsid w:val="00BB194A"/>
    <w:rsid w:val="00BB3BF9"/>
    <w:rsid w:val="00BB53DE"/>
    <w:rsid w:val="00BC10EB"/>
    <w:rsid w:val="00BC6349"/>
    <w:rsid w:val="00BC63F9"/>
    <w:rsid w:val="00BC73D2"/>
    <w:rsid w:val="00BD6E38"/>
    <w:rsid w:val="00BD7C88"/>
    <w:rsid w:val="00BE264E"/>
    <w:rsid w:val="00BE4F2C"/>
    <w:rsid w:val="00BE5246"/>
    <w:rsid w:val="00BE668E"/>
    <w:rsid w:val="00BE7A38"/>
    <w:rsid w:val="00BF187E"/>
    <w:rsid w:val="00BF23E6"/>
    <w:rsid w:val="00C00CF6"/>
    <w:rsid w:val="00C023EC"/>
    <w:rsid w:val="00C0694D"/>
    <w:rsid w:val="00C06BEA"/>
    <w:rsid w:val="00C12979"/>
    <w:rsid w:val="00C16668"/>
    <w:rsid w:val="00C16721"/>
    <w:rsid w:val="00C17256"/>
    <w:rsid w:val="00C2362A"/>
    <w:rsid w:val="00C3094E"/>
    <w:rsid w:val="00C31FAE"/>
    <w:rsid w:val="00C33F47"/>
    <w:rsid w:val="00C3453F"/>
    <w:rsid w:val="00C35A09"/>
    <w:rsid w:val="00C41B3D"/>
    <w:rsid w:val="00C45059"/>
    <w:rsid w:val="00C51E1D"/>
    <w:rsid w:val="00C64DD9"/>
    <w:rsid w:val="00C660F3"/>
    <w:rsid w:val="00C7068C"/>
    <w:rsid w:val="00C73C77"/>
    <w:rsid w:val="00C73F6D"/>
    <w:rsid w:val="00C76AA4"/>
    <w:rsid w:val="00C76DEC"/>
    <w:rsid w:val="00C8365F"/>
    <w:rsid w:val="00C83EDF"/>
    <w:rsid w:val="00C84023"/>
    <w:rsid w:val="00CA341E"/>
    <w:rsid w:val="00CA586D"/>
    <w:rsid w:val="00CA7707"/>
    <w:rsid w:val="00CB4B69"/>
    <w:rsid w:val="00CC15E7"/>
    <w:rsid w:val="00CC198F"/>
    <w:rsid w:val="00CC3677"/>
    <w:rsid w:val="00CC3912"/>
    <w:rsid w:val="00CD1F75"/>
    <w:rsid w:val="00CE6CFB"/>
    <w:rsid w:val="00CF183E"/>
    <w:rsid w:val="00CF5260"/>
    <w:rsid w:val="00CF5AB0"/>
    <w:rsid w:val="00CF66F7"/>
    <w:rsid w:val="00CF7D80"/>
    <w:rsid w:val="00D0008D"/>
    <w:rsid w:val="00D02D52"/>
    <w:rsid w:val="00D07B14"/>
    <w:rsid w:val="00D11514"/>
    <w:rsid w:val="00D14816"/>
    <w:rsid w:val="00D14F3D"/>
    <w:rsid w:val="00D15922"/>
    <w:rsid w:val="00D2485B"/>
    <w:rsid w:val="00D24FCF"/>
    <w:rsid w:val="00D25807"/>
    <w:rsid w:val="00D315D6"/>
    <w:rsid w:val="00D3185D"/>
    <w:rsid w:val="00D3261C"/>
    <w:rsid w:val="00D331BA"/>
    <w:rsid w:val="00D349DC"/>
    <w:rsid w:val="00D3536D"/>
    <w:rsid w:val="00D35ADD"/>
    <w:rsid w:val="00D41637"/>
    <w:rsid w:val="00D427CC"/>
    <w:rsid w:val="00D45867"/>
    <w:rsid w:val="00D52D11"/>
    <w:rsid w:val="00D52FA9"/>
    <w:rsid w:val="00D5448D"/>
    <w:rsid w:val="00D56E74"/>
    <w:rsid w:val="00D6208D"/>
    <w:rsid w:val="00D87968"/>
    <w:rsid w:val="00D90F8C"/>
    <w:rsid w:val="00D9381F"/>
    <w:rsid w:val="00D95945"/>
    <w:rsid w:val="00D95E9B"/>
    <w:rsid w:val="00DA323C"/>
    <w:rsid w:val="00DA51B7"/>
    <w:rsid w:val="00DA6654"/>
    <w:rsid w:val="00DA730E"/>
    <w:rsid w:val="00DA75E9"/>
    <w:rsid w:val="00DB57EB"/>
    <w:rsid w:val="00DC0F44"/>
    <w:rsid w:val="00DC7B31"/>
    <w:rsid w:val="00DD756D"/>
    <w:rsid w:val="00DE1789"/>
    <w:rsid w:val="00DE247F"/>
    <w:rsid w:val="00DE2BEE"/>
    <w:rsid w:val="00DF3228"/>
    <w:rsid w:val="00DF3735"/>
    <w:rsid w:val="00DF547B"/>
    <w:rsid w:val="00E01563"/>
    <w:rsid w:val="00E03C79"/>
    <w:rsid w:val="00E1536B"/>
    <w:rsid w:val="00E24587"/>
    <w:rsid w:val="00E266B4"/>
    <w:rsid w:val="00E27470"/>
    <w:rsid w:val="00E30124"/>
    <w:rsid w:val="00E305AF"/>
    <w:rsid w:val="00E34E69"/>
    <w:rsid w:val="00E36B28"/>
    <w:rsid w:val="00E37D0C"/>
    <w:rsid w:val="00E4156E"/>
    <w:rsid w:val="00E41668"/>
    <w:rsid w:val="00E43A49"/>
    <w:rsid w:val="00E44AD6"/>
    <w:rsid w:val="00E47AE6"/>
    <w:rsid w:val="00E527F9"/>
    <w:rsid w:val="00E579B1"/>
    <w:rsid w:val="00E6011F"/>
    <w:rsid w:val="00E616BF"/>
    <w:rsid w:val="00E6175E"/>
    <w:rsid w:val="00E62965"/>
    <w:rsid w:val="00E669E2"/>
    <w:rsid w:val="00E71EEB"/>
    <w:rsid w:val="00E721A7"/>
    <w:rsid w:val="00E722B1"/>
    <w:rsid w:val="00E76BBD"/>
    <w:rsid w:val="00E80793"/>
    <w:rsid w:val="00E81360"/>
    <w:rsid w:val="00E81DF1"/>
    <w:rsid w:val="00E87D61"/>
    <w:rsid w:val="00E90105"/>
    <w:rsid w:val="00E908EB"/>
    <w:rsid w:val="00E912FB"/>
    <w:rsid w:val="00E91329"/>
    <w:rsid w:val="00EA33BF"/>
    <w:rsid w:val="00EB07F2"/>
    <w:rsid w:val="00EB1E20"/>
    <w:rsid w:val="00EB5DEB"/>
    <w:rsid w:val="00EC0C5B"/>
    <w:rsid w:val="00EC1627"/>
    <w:rsid w:val="00EC38B8"/>
    <w:rsid w:val="00ED18C2"/>
    <w:rsid w:val="00ED45EA"/>
    <w:rsid w:val="00ED6F9B"/>
    <w:rsid w:val="00EE0118"/>
    <w:rsid w:val="00EE089E"/>
    <w:rsid w:val="00EE6382"/>
    <w:rsid w:val="00EF3015"/>
    <w:rsid w:val="00EF3FE1"/>
    <w:rsid w:val="00EF46BA"/>
    <w:rsid w:val="00F03271"/>
    <w:rsid w:val="00F05184"/>
    <w:rsid w:val="00F06BDF"/>
    <w:rsid w:val="00F12111"/>
    <w:rsid w:val="00F1355E"/>
    <w:rsid w:val="00F142F3"/>
    <w:rsid w:val="00F15602"/>
    <w:rsid w:val="00F21A6E"/>
    <w:rsid w:val="00F2500B"/>
    <w:rsid w:val="00F26248"/>
    <w:rsid w:val="00F31B69"/>
    <w:rsid w:val="00F3317F"/>
    <w:rsid w:val="00F3360F"/>
    <w:rsid w:val="00F347B6"/>
    <w:rsid w:val="00F3635A"/>
    <w:rsid w:val="00F37D74"/>
    <w:rsid w:val="00F40FCF"/>
    <w:rsid w:val="00F41562"/>
    <w:rsid w:val="00F4371A"/>
    <w:rsid w:val="00F441A9"/>
    <w:rsid w:val="00F44CF8"/>
    <w:rsid w:val="00F44FAC"/>
    <w:rsid w:val="00F46C73"/>
    <w:rsid w:val="00F476AE"/>
    <w:rsid w:val="00F52E3C"/>
    <w:rsid w:val="00F57351"/>
    <w:rsid w:val="00F62CBD"/>
    <w:rsid w:val="00F631FF"/>
    <w:rsid w:val="00F715C0"/>
    <w:rsid w:val="00F7224D"/>
    <w:rsid w:val="00F75DCD"/>
    <w:rsid w:val="00F77F4F"/>
    <w:rsid w:val="00F8526E"/>
    <w:rsid w:val="00F9079F"/>
    <w:rsid w:val="00F9151A"/>
    <w:rsid w:val="00F920C7"/>
    <w:rsid w:val="00F964C9"/>
    <w:rsid w:val="00F96F10"/>
    <w:rsid w:val="00FA23AB"/>
    <w:rsid w:val="00FA28C1"/>
    <w:rsid w:val="00FA7FAE"/>
    <w:rsid w:val="00FB2908"/>
    <w:rsid w:val="00FB2FCF"/>
    <w:rsid w:val="00FB33D2"/>
    <w:rsid w:val="00FC0AD5"/>
    <w:rsid w:val="00FC192B"/>
    <w:rsid w:val="00FC5634"/>
    <w:rsid w:val="00FC776B"/>
    <w:rsid w:val="00FD06F2"/>
    <w:rsid w:val="00FD1F97"/>
    <w:rsid w:val="00FD46D9"/>
    <w:rsid w:val="00FD6821"/>
    <w:rsid w:val="00FD6B57"/>
    <w:rsid w:val="00FD7A9D"/>
    <w:rsid w:val="00FE2851"/>
    <w:rsid w:val="00FE4764"/>
    <w:rsid w:val="00FF182F"/>
    <w:rsid w:val="00FF4405"/>
    <w:rsid w:val="00FF52C0"/>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webSettings.xml><?xml version="1.0" encoding="utf-8"?>
<w:webSettings xmlns:r="http://schemas.openxmlformats.org/officeDocument/2006/relationships" xmlns:w="http://schemas.openxmlformats.org/wordprocessingml/2006/main">
  <w:divs>
    <w:div w:id="461969390">
      <w:bodyDiv w:val="1"/>
      <w:marLeft w:val="0"/>
      <w:marRight w:val="0"/>
      <w:marTop w:val="0"/>
      <w:marBottom w:val="0"/>
      <w:divBdr>
        <w:top w:val="none" w:sz="0" w:space="0" w:color="auto"/>
        <w:left w:val="none" w:sz="0" w:space="0" w:color="auto"/>
        <w:bottom w:val="none" w:sz="0" w:space="0" w:color="auto"/>
        <w:right w:val="none" w:sz="0" w:space="0" w:color="auto"/>
      </w:divBdr>
    </w:div>
    <w:div w:id="1816948206">
      <w:bodyDiv w:val="1"/>
      <w:marLeft w:val="0"/>
      <w:marRight w:val="0"/>
      <w:marTop w:val="0"/>
      <w:marBottom w:val="0"/>
      <w:divBdr>
        <w:top w:val="none" w:sz="0" w:space="0" w:color="auto"/>
        <w:left w:val="none" w:sz="0" w:space="0" w:color="auto"/>
        <w:bottom w:val="none" w:sz="0" w:space="0" w:color="auto"/>
        <w:right w:val="none" w:sz="0" w:space="0" w:color="auto"/>
      </w:divBdr>
    </w:div>
    <w:div w:id="2006546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fatf-gafi.org/documents/news/public-statement-june-2014.html" TargetMode="External"/><Relationship Id="rId21" Type="http://schemas.openxmlformats.org/officeDocument/2006/relationships/hyperlink" Target="http://www.fatf-gafi.org/documents/news/fatf-compliance-june-2014.html" TargetMode="External"/><Relationship Id="rId22" Type="http://schemas.openxmlformats.org/officeDocument/2006/relationships/hyperlink" Target="http://www.fatf-gafi.org/documents/news/plenary-outcomes-jun-2014.html" TargetMode="External"/><Relationship Id="rId23" Type="http://schemas.openxmlformats.org/officeDocument/2006/relationships/hyperlink" Target="http://www.newyorkfed.org/banking/circulars/12336.html" TargetMode="External"/><Relationship Id="rId24" Type="http://schemas.openxmlformats.org/officeDocument/2006/relationships/hyperlink" Target="http://www.occ.gov/news-issuances/news-releases/2014/nr-occ-2014-91.html" TargetMode="External"/><Relationship Id="rId25" Type="http://schemas.openxmlformats.org/officeDocument/2006/relationships/hyperlink" Target="http://www.occ.gov/news-issuances/news-releases/2014/nr-occ-2014-90.html" TargetMode="External"/><Relationship Id="rId26" Type="http://schemas.openxmlformats.org/officeDocument/2006/relationships/hyperlink" Target="http://www.finra.org/Industry/Regulation/Notices/2014/P528908" TargetMode="External"/><Relationship Id="rId27" Type="http://schemas.openxmlformats.org/officeDocument/2006/relationships/hyperlink" Target="http://www.ffiec.gov/cybersecurity.htm" TargetMode="External"/><Relationship Id="rId28" Type="http://schemas.openxmlformats.org/officeDocument/2006/relationships/hyperlink" Target="http://www.ffiec.gov/press/pr062414.htm" TargetMode="External"/><Relationship Id="rId29" Type="http://schemas.openxmlformats.org/officeDocument/2006/relationships/hyperlink" Target="http://www.sec.gov/News/PressRelease/Detail/PressRelease/1370542168845"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dfs.ny.gov/about/press2014/pr1406301.htm" TargetMode="External"/><Relationship Id="rId31" Type="http://schemas.openxmlformats.org/officeDocument/2006/relationships/hyperlink" Target="http://www.dfs.ny.gov/about/ea/ea140630.pdf" TargetMode="External"/><Relationship Id="rId32" Type="http://schemas.openxmlformats.org/officeDocument/2006/relationships/hyperlink" Target="http://www.iib.org" TargetMode="External"/><Relationship Id="rId9" Type="http://schemas.openxmlformats.org/officeDocument/2006/relationships/hyperlink" Target="http://www.federalreserve.gov/whatsnew.htm" TargetMode="External"/><Relationship Id="rId6" Type="http://schemas.openxmlformats.org/officeDocument/2006/relationships/endnotes" Target="endnotes.xml"/><Relationship Id="rId7" Type="http://schemas.openxmlformats.org/officeDocument/2006/relationships/hyperlink" Target="http://www.treas.gov/offices/enforcement/ofac/actions/index.shtml" TargetMode="External"/><Relationship Id="rId8" Type="http://schemas.openxmlformats.org/officeDocument/2006/relationships/hyperlink" Target="http://www.treasury.gov/resource-center/sanctions/OFAC-Enforcement/Pages/20140630.aspx" TargetMode="External"/><Relationship Id="rId33" Type="http://schemas.openxmlformats.org/officeDocument/2006/relationships/hyperlink" Target="http://www.sifma.org" TargetMode="External"/><Relationship Id="rId34" Type="http://schemas.openxmlformats.org/officeDocument/2006/relationships/hyperlink" Target="http://www.aba.com" TargetMode="External"/><Relationship Id="rId35" Type="http://schemas.openxmlformats.org/officeDocument/2006/relationships/hyperlink" Target="http://www.ACAMS.org/" TargetMode="External"/><Relationship Id="rId36" Type="http://schemas.openxmlformats.org/officeDocument/2006/relationships/hyperlink" Target="http://www.moneylaundering.com" TargetMode="External"/><Relationship Id="rId10" Type="http://schemas.openxmlformats.org/officeDocument/2006/relationships/hyperlink" Target="http://www.federalreserve.gov/boarddocs/supmanual/supervision_cch.htm" TargetMode="External"/><Relationship Id="rId11" Type="http://schemas.openxmlformats.org/officeDocument/2006/relationships/hyperlink" Target="http://www.federalreserve.gov/newsevents/press/bcreg/20140624a.htm" TargetMode="External"/><Relationship Id="rId12" Type="http://schemas.openxmlformats.org/officeDocument/2006/relationships/hyperlink" Target="http://www.federalreserve.gov/aboutthefed/boardmeetings/20140626advexp.htm" TargetMode="External"/><Relationship Id="rId13" Type="http://schemas.openxmlformats.org/officeDocument/2006/relationships/hyperlink" Target="http://www.federalreserve.gov/releases/iba/" TargetMode="External"/><Relationship Id="rId14" Type="http://schemas.openxmlformats.org/officeDocument/2006/relationships/hyperlink" Target="http://www.federalreserve.gov/apps/foia/dfproposals.aspx" TargetMode="External"/><Relationship Id="rId15" Type="http://schemas.openxmlformats.org/officeDocument/2006/relationships/hyperlink" Target="http://www.federalreserve.gov/bankinforeg/topics/faq-enhanced-prudential-standards-fbo.htm" TargetMode="External"/><Relationship Id="rId16" Type="http://schemas.openxmlformats.org/officeDocument/2006/relationships/hyperlink" Target="http://www.federalreserve.gov/newsevents/press/bcreg/20140626a.htm" TargetMode="External"/><Relationship Id="rId17" Type="http://schemas.openxmlformats.org/officeDocument/2006/relationships/hyperlink" Target="http://www.federalreserve.gov/bankinforeg/basel/basel-coordination-committee-bulletins.htm" TargetMode="External"/><Relationship Id="rId18" Type="http://schemas.openxmlformats.org/officeDocument/2006/relationships/hyperlink" Target="http://www.federalreserve.gov/newsevents/press/enforcement/20140630a.htm" TargetMode="External"/><Relationship Id="rId19" Type="http://schemas.openxmlformats.org/officeDocument/2006/relationships/hyperlink" Target="http://www.fatf-gafi.org/documents/news/targeted-financial-sanctions-expert-meeting-2014.html"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59" Type="http://schemas.microsoft.com/office/2007/relationships/stylesWithEffects" Target="stylesWithEffects.xml"/><Relationship Id="rId40" Type="http://schemas.openxmlformats.org/officeDocument/2006/relationships/fontTable" Target="fontTable.xml"/><Relationship Id="rId4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schlameuss@consultingforcompliance.com" TargetMode="External"/><Relationship Id="rId2" Type="http://schemas.openxmlformats.org/officeDocument/2006/relationships/hyperlink" Target="http://www.consultingforcomplianc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1469</Words>
  <Characters>8376</Characters>
  <Application>Microsoft Macintosh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William Schlameuss</dc:creator>
  <cp:keywords/>
  <cp:lastModifiedBy>William Schlameuss</cp:lastModifiedBy>
  <cp:revision>18</cp:revision>
  <cp:lastPrinted>2014-06-13T18:36:00Z</cp:lastPrinted>
  <dcterms:created xsi:type="dcterms:W3CDTF">2014-06-18T19:38:00Z</dcterms:created>
  <dcterms:modified xsi:type="dcterms:W3CDTF">2014-07-02T16:27:00Z</dcterms:modified>
</cp:coreProperties>
</file>