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Default Extension="gif" ContentType="image/gif"/>
  <Override PartName="/word/header2.xml" ContentType="application/vnd.openxmlformats-officedocument.wordprocessingml.header+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344F30" w:rsidRDefault="00356378">
      <w:r>
        <w:rPr>
          <w:noProof/>
        </w:rPr>
        <w:pict>
          <v:shapetype id="_x0000_t202" coordsize="21600,21600" o:spt="202" path="m0,0l0,21600,21600,21600,21600,0xe">
            <v:stroke joinstyle="miter"/>
            <v:path gradientshapeok="t" o:connecttype="rect"/>
          </v:shapetype>
          <v:shape id="Text Box 1026" o:spid="_x0000_s1026" type="#_x0000_t202" style="position:absolute;margin-left:4.05pt;margin-top:9.2pt;width:477pt;height:81pt;z-index:251658240;visibility:visible;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rapcoords="0 0 21600 0 21600 21600 0 21600 0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l3Pg7ICAAC9BQAADgAAAGRycy9lMm9Eb2MueG1srFRtb5swEP4+af/B8nfKSwkBVFK1SZgmdS9S&#10;ux/gYBOsgc1sJ6Sb9t93NklKW02atvEB+ezzc/fcPb6r60PXoj1TmktR4PAiwIiJSlIutgX+8lB6&#10;KUbaEEFJKwUr8CPT+Hrx9s3V0Ocsko1sKVMIQITOh77AjTF97vu6alhH9IXsmYDDWqqOGDDV1qeK&#10;DIDetX4UBIk/SEV7JSumNeyuxkO8cPh1zSrzqa41M6gtMORm3F+5/8b+/cUVybeK9A2vjmmQv8ii&#10;I1xA0DPUihiCdoq/gup4paSWtbmoZOfLuuYVcxyATRi8YHPfkJ45LlAc3Z/LpP8fbPVx/1khTgt8&#10;iZEgHbTogR0MupUHFAZRYgs09DoHv/sePM0BTqDRjqzu72T1VSMhlw0RW3ajlBwaRigkGNqb/uTq&#10;iKMtyGb4IClEIjsjHdChVp2tHtQDATo06vHcHJtNBZtJMJtnARxVcAappXMwbAySn673Spt3THbI&#10;LgqsoPsOnuzvtBldTy42mpAlb1vYJ3krnm0A5rgDweGqPbNpuIb+yIJsna7T2IujZO3FAaXeTbmM&#10;vaQM57PV5Wq5XIU/bdwwzhtOKRM2zElcYfxnzTvKfJTFWV5atpxaOJuSVtvNslVoT0DcpfuOBZm4&#10;+c/TcPUCLi8ohVEc3EaZVybp3IvreOZl8yD1gjC7zZIgzuJV+ZzSHRfs3ymhocDZLJqNavott8B9&#10;r7mRvOMGxkfLuwKnZyeSWw2uBXWtNYS343pSCpv+Uymg3adGO8VakY5yNYfNAVCsjDeSPoJ2lQRl&#10;gQph5sGikeo7RgPMjwLrbzuiGEbtewH6z8I4tgNnaqipsZkaRFQAVWCD0bhcmnFI7XrFtw1EGl+c&#10;kDfwZmru1PyU1fGlwYxwpI7zzA6hqe28nqbu4hcAAAD//wMAUEsDBBQABgAIAAAAIQBht4s+2gAA&#10;AAgBAAAPAAAAZHJzL2Rvd25yZXYueG1sTI/NTsMwEITvSLyDtUjcqNOqtCHEqVARD0BB4urE2zjC&#10;Xkex80Ofnu0JjvvNaHamPCzeiQmH2AVSsF5lIJCaYDpqFXx+vD3kIGLSZLQLhAp+MMKhur0pdWHC&#10;TO84nVIrOIRioRXYlPpCythY9DquQo/E2jkMXic+h1aaQc8c7p3cZNlOet0Rf7C6x6PF5vs0egXN&#10;ZXzNj109zZf9175erHs8k1Pq/m55eQaRcEl/ZrjW5+pQcac6jGSicAryNRsZ51sQLD/tNgzqK8i2&#10;IKtS/h9Q/QIAAP//AwBQSwECLQAUAAYACAAAACEA5JnDwPsAAADhAQAAEwAAAAAAAAAAAAAAAAAA&#10;AAAAW0NvbnRlbnRfVHlwZXNdLnhtbFBLAQItABQABgAIAAAAIQAjsmrh1wAAAJQBAAALAAAAAAAA&#10;AAAAAAAAACwBAABfcmVscy8ucmVsc1BLAQItABQABgAIAAAAIQASXc+DsgIAAL0FAAAOAAAAAAAA&#10;AAAAAAAAACwCAABkcnMvZTJvRG9jLnhtbFBLAQItABQABgAIAAAAIQBht4s+2gAAAAgBAAAPAAAA&#10;AAAAAAAAAAAAAAoFAABkcnMvZG93bnJldi54bWxQSwUGAAAAAAQABADzAAAAEQYAAAAA&#10;" filled="f" stroked="f">
            <v:textbox inset=",7.2pt,,7.2pt">
              <w:txbxContent>
                <w:p w:rsidR="00E921B0" w:rsidRPr="00344F30" w:rsidRDefault="00E921B0" w:rsidP="00937110">
                  <w:pPr>
                    <w:pStyle w:val="Header"/>
                    <w:jc w:val="right"/>
                    <w:rPr>
                      <w:rFonts w:ascii="Lucida Sans Unicode" w:hAnsi="Lucida Sans Unicode" w:cs="Lucida Sans Unicode"/>
                      <w:b/>
                      <w:i/>
                      <w:color w:val="3366FF"/>
                      <w:sz w:val="20"/>
                      <w:szCs w:val="22"/>
                    </w:rPr>
                  </w:pPr>
                  <w:r w:rsidRPr="00344F30">
                    <w:rPr>
                      <w:rFonts w:ascii="Lucida Sans Unicode" w:hAnsi="Lucida Sans Unicode" w:cs="Lucida Sans Unicode"/>
                      <w:b/>
                      <w:i/>
                      <w:color w:val="3366FF"/>
                      <w:sz w:val="20"/>
                      <w:szCs w:val="22"/>
                    </w:rPr>
                    <w:t xml:space="preserve">281 </w:t>
                  </w:r>
                  <w:proofErr w:type="gramStart"/>
                  <w:r w:rsidRPr="00344F30">
                    <w:rPr>
                      <w:rFonts w:ascii="Lucida Sans Unicode" w:hAnsi="Lucida Sans Unicode" w:cs="Lucida Sans Unicode"/>
                      <w:b/>
                      <w:i/>
                      <w:color w:val="3366FF"/>
                      <w:sz w:val="20"/>
                      <w:szCs w:val="22"/>
                    </w:rPr>
                    <w:t>Route</w:t>
                  </w:r>
                  <w:proofErr w:type="gramEnd"/>
                  <w:r w:rsidRPr="00344F30">
                    <w:rPr>
                      <w:rFonts w:ascii="Lucida Sans Unicode" w:hAnsi="Lucida Sans Unicode" w:cs="Lucida Sans Unicode"/>
                      <w:b/>
                      <w:i/>
                      <w:color w:val="3366FF"/>
                      <w:sz w:val="20"/>
                      <w:szCs w:val="22"/>
                    </w:rPr>
                    <w:t xml:space="preserve"> 539</w:t>
                  </w:r>
                </w:p>
                <w:p w:rsidR="00E921B0" w:rsidRPr="00344F30" w:rsidRDefault="00E921B0" w:rsidP="00937110">
                  <w:pPr>
                    <w:pStyle w:val="Header"/>
                    <w:jc w:val="right"/>
                    <w:rPr>
                      <w:rFonts w:ascii="Lucida Sans Unicode" w:hAnsi="Lucida Sans Unicode" w:cs="Lucida Sans Unicode"/>
                      <w:b/>
                      <w:i/>
                      <w:color w:val="3366FF"/>
                      <w:sz w:val="20"/>
                      <w:szCs w:val="22"/>
                    </w:rPr>
                  </w:pPr>
                  <w:r w:rsidRPr="00344F30">
                    <w:rPr>
                      <w:rFonts w:ascii="Lucida Sans Unicode" w:hAnsi="Lucida Sans Unicode" w:cs="Lucida Sans Unicode"/>
                      <w:b/>
                      <w:i/>
                      <w:color w:val="3366FF"/>
                      <w:sz w:val="20"/>
                      <w:szCs w:val="22"/>
                    </w:rPr>
                    <w:t>Cream Ridge, NJ 08514-1519</w:t>
                  </w:r>
                </w:p>
                <w:p w:rsidR="00E921B0" w:rsidRDefault="00E921B0" w:rsidP="00937110">
                  <w:pPr>
                    <w:pStyle w:val="Header"/>
                    <w:jc w:val="right"/>
                    <w:rPr>
                      <w:rFonts w:ascii="Lucida Sans Unicode" w:hAnsi="Lucida Sans Unicode" w:cs="Lucida Sans Unicode"/>
                      <w:b/>
                      <w:i/>
                      <w:color w:val="3366FF"/>
                      <w:sz w:val="20"/>
                      <w:szCs w:val="22"/>
                    </w:rPr>
                  </w:pPr>
                  <w:r>
                    <w:rPr>
                      <w:rFonts w:ascii="Lucida Sans Unicode" w:hAnsi="Lucida Sans Unicode" w:cs="Lucida Sans Unicode"/>
                      <w:b/>
                      <w:i/>
                      <w:color w:val="3366FF"/>
                      <w:sz w:val="20"/>
                      <w:szCs w:val="22"/>
                    </w:rPr>
                    <w:t>732-284-0094</w:t>
                  </w:r>
                </w:p>
                <w:p w:rsidR="00E921B0" w:rsidRPr="00344F30" w:rsidRDefault="00E921B0" w:rsidP="00937110">
                  <w:pPr>
                    <w:pStyle w:val="Header"/>
                    <w:jc w:val="right"/>
                    <w:rPr>
                      <w:rFonts w:ascii="Lucida Sans Unicode" w:hAnsi="Lucida Sans Unicode" w:cs="Lucida Sans Unicode"/>
                      <w:b/>
                      <w:i/>
                      <w:color w:val="3366FF"/>
                      <w:sz w:val="20"/>
                      <w:szCs w:val="22"/>
                    </w:rPr>
                  </w:pPr>
                  <w:r w:rsidRPr="00344F30">
                    <w:rPr>
                      <w:rFonts w:ascii="Lucida Sans Unicode" w:hAnsi="Lucida Sans Unicode" w:cs="Lucida Sans Unicode"/>
                      <w:b/>
                      <w:i/>
                      <w:color w:val="3366FF"/>
                      <w:sz w:val="20"/>
                      <w:szCs w:val="22"/>
                    </w:rPr>
                    <w:t>732-377-5471 (Fax)</w:t>
                  </w:r>
                </w:p>
                <w:p w:rsidR="00E921B0" w:rsidRDefault="00E921B0"/>
              </w:txbxContent>
            </v:textbox>
            <w10:wrap type="tight"/>
          </v:shape>
        </w:pict>
      </w:r>
    </w:p>
    <w:p w:rsidR="00BC10EB" w:rsidRPr="00890CC8" w:rsidRDefault="00F6381B" w:rsidP="00890CC8">
      <w:pPr>
        <w:rPr>
          <w:rFonts w:cs="Arial"/>
          <w:bCs/>
          <w:i/>
          <w:sz w:val="32"/>
          <w:szCs w:val="32"/>
        </w:rPr>
      </w:pPr>
      <w:r>
        <w:rPr>
          <w:rFonts w:cs="Arial"/>
          <w:bCs/>
          <w:i/>
          <w:sz w:val="32"/>
          <w:szCs w:val="32"/>
        </w:rPr>
        <w:t>16 July</w:t>
      </w:r>
      <w:r w:rsidR="00FA7FAE">
        <w:rPr>
          <w:rFonts w:cs="Arial"/>
          <w:bCs/>
          <w:i/>
          <w:sz w:val="32"/>
          <w:szCs w:val="32"/>
        </w:rPr>
        <w:t xml:space="preserve"> </w:t>
      </w:r>
      <w:r w:rsidR="00BC10EB" w:rsidRPr="00890CC8">
        <w:rPr>
          <w:rFonts w:cs="Arial"/>
          <w:bCs/>
          <w:i/>
          <w:sz w:val="32"/>
          <w:szCs w:val="32"/>
        </w:rPr>
        <w:t>201</w:t>
      </w:r>
      <w:r w:rsidR="00A5203B">
        <w:rPr>
          <w:rFonts w:cs="Arial"/>
          <w:bCs/>
          <w:i/>
          <w:sz w:val="32"/>
          <w:szCs w:val="32"/>
        </w:rPr>
        <w:t>4</w:t>
      </w:r>
    </w:p>
    <w:p w:rsidR="00610815" w:rsidRDefault="00610815" w:rsidP="00BC10EB">
      <w:pPr>
        <w:jc w:val="center"/>
        <w:rPr>
          <w:rFonts w:cs="Arial"/>
          <w:bCs/>
          <w:sz w:val="32"/>
          <w:szCs w:val="32"/>
        </w:rPr>
      </w:pPr>
    </w:p>
    <w:p w:rsidR="00610815" w:rsidRDefault="00610815" w:rsidP="00BC10EB">
      <w:pPr>
        <w:outlineLvl w:val="0"/>
      </w:pPr>
    </w:p>
    <w:p w:rsidR="00890CC8" w:rsidRDefault="00890CC8" w:rsidP="00BC10EB">
      <w:pPr>
        <w:outlineLvl w:val="0"/>
      </w:pPr>
    </w:p>
    <w:p w:rsidR="00BC10EB" w:rsidRDefault="00BC10EB" w:rsidP="00BC10EB">
      <w:pPr>
        <w:outlineLvl w:val="0"/>
      </w:pPr>
      <w:r>
        <w:t xml:space="preserve">New and noteworthy developments in the regulatory landscape … </w:t>
      </w:r>
    </w:p>
    <w:p w:rsidR="00BC10EB" w:rsidRDefault="00BC10EB" w:rsidP="00BC10EB"/>
    <w:p w:rsidR="00BC10EB" w:rsidRDefault="00BC10EB" w:rsidP="00BC10EB"/>
    <w:p w:rsidR="00890CC8" w:rsidRDefault="00890CC8" w:rsidP="00BC10EB">
      <w:pPr>
        <w:numPr>
          <w:ilvl w:val="0"/>
          <w:numId w:val="27"/>
        </w:numPr>
        <w:suppressAutoHyphens/>
        <w:rPr>
          <w:b/>
          <w:bCs/>
          <w:u w:val="single"/>
        </w:rPr>
      </w:pPr>
      <w:r>
        <w:rPr>
          <w:b/>
          <w:bCs/>
          <w:u w:val="single"/>
        </w:rPr>
        <w:t>The On</w:t>
      </w:r>
      <w:r w:rsidR="0081121A">
        <w:rPr>
          <w:b/>
          <w:bCs/>
          <w:u w:val="single"/>
        </w:rPr>
        <w:t>going</w:t>
      </w:r>
      <w:r>
        <w:rPr>
          <w:b/>
          <w:bCs/>
          <w:u w:val="single"/>
        </w:rPr>
        <w:t xml:space="preserve"> Year</w:t>
      </w:r>
    </w:p>
    <w:p w:rsidR="00890CC8" w:rsidRDefault="00890CC8" w:rsidP="00890CC8">
      <w:pPr>
        <w:suppressAutoHyphens/>
        <w:rPr>
          <w:b/>
          <w:bCs/>
          <w:u w:val="single"/>
        </w:rPr>
      </w:pPr>
    </w:p>
    <w:p w:rsidR="003B7EB8" w:rsidRDefault="00E921B0" w:rsidP="00D15922">
      <w:pPr>
        <w:suppressAutoHyphens/>
      </w:pPr>
      <w:r>
        <w:t xml:space="preserve">With the </w:t>
      </w:r>
      <w:r w:rsidR="007F104F">
        <w:t xml:space="preserve">BNP Paribas </w:t>
      </w:r>
      <w:r w:rsidR="00972824">
        <w:t>settle</w:t>
      </w:r>
      <w:r>
        <w:t>ment becoming ancient news, but certainly not its effects on the organization, the regulators are heading further east towards Commerzbank, according to articles published in the NY Times. Commerz has been under enforcement actions for several years.  No comment.</w:t>
      </w:r>
    </w:p>
    <w:p w:rsidR="003B7EB8" w:rsidRDefault="003B7EB8" w:rsidP="00D15922">
      <w:pPr>
        <w:suppressAutoHyphens/>
      </w:pPr>
    </w:p>
    <w:p w:rsidR="00274001" w:rsidRDefault="003958F0" w:rsidP="00D15922">
      <w:pPr>
        <w:suppressAutoHyphens/>
      </w:pPr>
      <w:r>
        <w:t>Avoid clashed with regulators</w:t>
      </w:r>
      <w:r w:rsidR="003B7EB8">
        <w:t xml:space="preserve"> </w:t>
      </w:r>
      <w:r w:rsidR="0008686E">
        <w:t xml:space="preserve">… </w:t>
      </w:r>
      <w:r w:rsidR="00406A42">
        <w:t xml:space="preserve"> visit the </w:t>
      </w:r>
      <w:r w:rsidR="00406A42">
        <w:rPr>
          <w:i/>
        </w:rPr>
        <w:t xml:space="preserve">Consulting for Compliance </w:t>
      </w:r>
      <w:r w:rsidR="00406A42">
        <w:t>website and …</w:t>
      </w:r>
    </w:p>
    <w:p w:rsidR="008B564C" w:rsidRDefault="008B564C" w:rsidP="00D15922">
      <w:pPr>
        <w:suppressAutoHyphens/>
      </w:pPr>
    </w:p>
    <w:p w:rsidR="00D15922" w:rsidRDefault="00D15922" w:rsidP="00D15922">
      <w:pPr>
        <w:suppressAutoHyphens/>
        <w:rPr>
          <w:bCs/>
          <w:i/>
        </w:rPr>
      </w:pPr>
      <w:r>
        <w:rPr>
          <w:bCs/>
          <w:i/>
        </w:rPr>
        <w:t>Call Consulting for Compliance for assistance.</w:t>
      </w:r>
    </w:p>
    <w:p w:rsidR="00890CC8" w:rsidRPr="00A90811" w:rsidRDefault="00890CC8" w:rsidP="00890CC8">
      <w:pPr>
        <w:suppressAutoHyphens/>
        <w:rPr>
          <w:bCs/>
        </w:rPr>
      </w:pPr>
    </w:p>
    <w:p w:rsidR="00890CC8" w:rsidRDefault="00890CC8" w:rsidP="00890CC8">
      <w:pPr>
        <w:suppressAutoHyphens/>
        <w:rPr>
          <w:b/>
          <w:bCs/>
          <w:u w:val="single"/>
        </w:rPr>
      </w:pPr>
    </w:p>
    <w:p w:rsidR="00BC10EB" w:rsidRDefault="00BC10EB" w:rsidP="00BC10EB">
      <w:pPr>
        <w:numPr>
          <w:ilvl w:val="0"/>
          <w:numId w:val="27"/>
        </w:numPr>
        <w:suppressAutoHyphens/>
        <w:rPr>
          <w:b/>
          <w:bCs/>
          <w:u w:val="single"/>
        </w:rPr>
      </w:pPr>
      <w:r>
        <w:rPr>
          <w:b/>
          <w:bCs/>
          <w:u w:val="single"/>
        </w:rPr>
        <w:t>OFAC</w:t>
      </w:r>
    </w:p>
    <w:p w:rsidR="00BC10EB" w:rsidRPr="00B24116" w:rsidRDefault="00BC10EB" w:rsidP="00BC10EB">
      <w:pPr>
        <w:pStyle w:val="NormalWeb"/>
        <w:spacing w:before="2"/>
        <w:rPr>
          <w:rFonts w:ascii="Times" w:hAnsi="Times"/>
          <w:sz w:val="20"/>
          <w:szCs w:val="20"/>
        </w:rPr>
      </w:pPr>
      <w:r w:rsidRPr="00E04565">
        <w:rPr>
          <w:rFonts w:ascii="Arial" w:hAnsi="Arial"/>
        </w:rPr>
        <w:t xml:space="preserve">OFAC made </w:t>
      </w:r>
      <w:r w:rsidR="00E178BF">
        <w:rPr>
          <w:rFonts w:ascii="Arial" w:hAnsi="Arial"/>
        </w:rPr>
        <w:t>seven</w:t>
      </w:r>
      <w:r w:rsidR="0022008C">
        <w:rPr>
          <w:rFonts w:ascii="Arial" w:hAnsi="Arial"/>
        </w:rPr>
        <w:t xml:space="preserve"> </w:t>
      </w:r>
      <w:r w:rsidRPr="00E04565">
        <w:rPr>
          <w:rFonts w:ascii="Arial" w:hAnsi="Arial"/>
        </w:rPr>
        <w:t>change</w:t>
      </w:r>
      <w:r w:rsidR="007F63B9">
        <w:rPr>
          <w:rFonts w:ascii="Arial" w:hAnsi="Arial"/>
        </w:rPr>
        <w:t>s</w:t>
      </w:r>
      <w:r w:rsidRPr="00E04565">
        <w:rPr>
          <w:rFonts w:ascii="Arial" w:hAnsi="Arial"/>
        </w:rPr>
        <w:t xml:space="preserve"> </w:t>
      </w:r>
      <w:r w:rsidR="003C64C2">
        <w:rPr>
          <w:rFonts w:ascii="Arial" w:hAnsi="Arial"/>
        </w:rPr>
        <w:t>during</w:t>
      </w:r>
      <w:r w:rsidR="002146AC">
        <w:rPr>
          <w:rFonts w:ascii="Arial" w:hAnsi="Arial"/>
        </w:rPr>
        <w:t xml:space="preserve"> the </w:t>
      </w:r>
      <w:r w:rsidR="00E178BF">
        <w:rPr>
          <w:rFonts w:ascii="Arial" w:hAnsi="Arial"/>
        </w:rPr>
        <w:t xml:space="preserve">first </w:t>
      </w:r>
      <w:r w:rsidR="008224A7">
        <w:rPr>
          <w:rFonts w:ascii="Arial" w:hAnsi="Arial"/>
        </w:rPr>
        <w:t>half of Ju</w:t>
      </w:r>
      <w:r w:rsidR="00E178BF">
        <w:rPr>
          <w:rFonts w:ascii="Arial" w:hAnsi="Arial"/>
        </w:rPr>
        <w:t>ly</w:t>
      </w:r>
      <w:r w:rsidR="008224A7">
        <w:rPr>
          <w:rFonts w:ascii="Arial" w:hAnsi="Arial"/>
        </w:rPr>
        <w:t xml:space="preserve">. </w:t>
      </w:r>
      <w:r w:rsidR="006229EC" w:rsidRPr="006229EC">
        <w:rPr>
          <w:rFonts w:ascii="Arial" w:hAnsi="Arial" w:cs="Arial"/>
          <w:color w:val="181818"/>
        </w:rPr>
        <w:t>The changes incorporate</w:t>
      </w:r>
      <w:r w:rsidR="006229EC">
        <w:rPr>
          <w:rFonts w:ascii="Arial" w:hAnsi="Arial" w:cs="Arial"/>
          <w:color w:val="181818"/>
        </w:rPr>
        <w:t>d the addition and modification to and</w:t>
      </w:r>
      <w:r w:rsidR="006229EC" w:rsidRPr="006229EC">
        <w:rPr>
          <w:rFonts w:ascii="Arial" w:hAnsi="Arial" w:cs="Arial"/>
          <w:color w:val="181818"/>
        </w:rPr>
        <w:t xml:space="preserve"> the deletion from the SDN list of the names of persons and entities originating in Colombia, </w:t>
      </w:r>
      <w:r w:rsidR="00E178BF">
        <w:rPr>
          <w:rFonts w:ascii="Arial" w:hAnsi="Arial" w:cs="Arial"/>
          <w:color w:val="181818"/>
        </w:rPr>
        <w:t>Democratic Republic of Congo</w:t>
      </w:r>
      <w:r w:rsidR="006229EC" w:rsidRPr="006229EC">
        <w:rPr>
          <w:rFonts w:ascii="Arial" w:hAnsi="Arial" w:cs="Arial"/>
          <w:color w:val="181818"/>
        </w:rPr>
        <w:t xml:space="preserve">, </w:t>
      </w:r>
      <w:r w:rsidR="00E178BF">
        <w:rPr>
          <w:rFonts w:ascii="Arial" w:hAnsi="Arial" w:cs="Arial"/>
          <w:color w:val="181818"/>
        </w:rPr>
        <w:t xml:space="preserve">Italy, </w:t>
      </w:r>
      <w:r w:rsidR="006229EC">
        <w:rPr>
          <w:rFonts w:ascii="Arial" w:hAnsi="Arial" w:cs="Arial"/>
          <w:color w:val="181818"/>
        </w:rPr>
        <w:t xml:space="preserve">Ukraine, Russia, </w:t>
      </w:r>
      <w:r w:rsidR="00E178BF">
        <w:rPr>
          <w:rFonts w:ascii="Arial" w:hAnsi="Arial" w:cs="Arial"/>
          <w:color w:val="181818"/>
        </w:rPr>
        <w:t xml:space="preserve">Japan, </w:t>
      </w:r>
      <w:r w:rsidR="00C13D45">
        <w:rPr>
          <w:rFonts w:ascii="Arial" w:hAnsi="Arial" w:cs="Arial"/>
          <w:color w:val="181818"/>
        </w:rPr>
        <w:t>United Arab Emirates, Syria, Ohio, and Norway</w:t>
      </w:r>
      <w:r w:rsidR="006229EC" w:rsidRPr="006229EC">
        <w:rPr>
          <w:rFonts w:ascii="Arial" w:hAnsi="Arial" w:cs="Arial"/>
          <w:color w:val="181818"/>
        </w:rPr>
        <w:t xml:space="preserve"> under the</w:t>
      </w:r>
      <w:r w:rsidR="006229EC">
        <w:rPr>
          <w:rFonts w:ascii="Arial" w:hAnsi="Arial" w:cs="Arial"/>
          <w:color w:val="181818"/>
        </w:rPr>
        <w:t xml:space="preserve"> Narcotics Trafficking Kingpin, </w:t>
      </w:r>
      <w:r w:rsidR="00C13D45">
        <w:rPr>
          <w:rFonts w:ascii="Arial" w:hAnsi="Arial" w:cs="Arial"/>
          <w:color w:val="181818"/>
        </w:rPr>
        <w:t xml:space="preserve">DRCONGO, Transnational Criminal Organizations, </w:t>
      </w:r>
      <w:r w:rsidR="006229EC">
        <w:rPr>
          <w:rFonts w:ascii="Arial" w:hAnsi="Arial" w:cs="Arial"/>
          <w:color w:val="181818"/>
        </w:rPr>
        <w:t>Global Terrorist, and Ukraine</w:t>
      </w:r>
      <w:r w:rsidR="006229EC" w:rsidRPr="006229EC">
        <w:rPr>
          <w:rFonts w:ascii="Arial" w:hAnsi="Arial" w:cs="Arial"/>
          <w:color w:val="181818"/>
        </w:rPr>
        <w:t xml:space="preserve"> program</w:t>
      </w:r>
      <w:r w:rsidR="006229EC">
        <w:rPr>
          <w:rFonts w:ascii="Arial" w:hAnsi="Arial" w:cs="Arial"/>
          <w:color w:val="181818"/>
        </w:rPr>
        <w:t>s</w:t>
      </w:r>
      <w:r w:rsidR="006229EC" w:rsidRPr="006229EC">
        <w:rPr>
          <w:rFonts w:ascii="Arial" w:hAnsi="Arial" w:cs="Arial"/>
          <w:color w:val="181818"/>
        </w:rPr>
        <w:t>.</w:t>
      </w:r>
      <w:r w:rsidR="006229EC">
        <w:rPr>
          <w:rFonts w:cs="Arial"/>
          <w:color w:val="181818"/>
        </w:rPr>
        <w:t xml:space="preserve"> </w:t>
      </w:r>
      <w:r w:rsidR="00B97F0C">
        <w:rPr>
          <w:rFonts w:ascii="Arial" w:hAnsi="Arial"/>
        </w:rPr>
        <w:t xml:space="preserve">OFAC </w:t>
      </w:r>
      <w:r w:rsidR="005C19D4">
        <w:rPr>
          <w:rFonts w:ascii="Arial" w:hAnsi="Arial"/>
        </w:rPr>
        <w:t>announce</w:t>
      </w:r>
      <w:r w:rsidR="006B0E64">
        <w:rPr>
          <w:rFonts w:ascii="Arial" w:hAnsi="Arial"/>
        </w:rPr>
        <w:t xml:space="preserve">d </w:t>
      </w:r>
      <w:r w:rsidR="00C13D45">
        <w:rPr>
          <w:rFonts w:ascii="Arial" w:hAnsi="Arial"/>
        </w:rPr>
        <w:t xml:space="preserve">its Financial Industry Symposium for October and </w:t>
      </w:r>
      <w:r w:rsidR="00E921B0">
        <w:rPr>
          <w:rFonts w:ascii="Arial" w:hAnsi="Arial"/>
        </w:rPr>
        <w:t>an enforcement</w:t>
      </w:r>
      <w:r w:rsidR="00C13D45">
        <w:rPr>
          <w:rFonts w:ascii="Arial" w:hAnsi="Arial"/>
        </w:rPr>
        <w:t xml:space="preserve"> </w:t>
      </w:r>
      <w:r w:rsidR="00E921B0">
        <w:rPr>
          <w:rFonts w:ascii="Arial" w:hAnsi="Arial"/>
        </w:rPr>
        <w:t xml:space="preserve">action </w:t>
      </w:r>
      <w:r w:rsidR="00C13D45">
        <w:rPr>
          <w:rFonts w:ascii="Arial" w:hAnsi="Arial"/>
        </w:rPr>
        <w:t>against a California company.</w:t>
      </w:r>
    </w:p>
    <w:p w:rsidR="006B0E64" w:rsidRDefault="00356378" w:rsidP="00BC10EB">
      <w:hyperlink r:id="rId7" w:history="1">
        <w:r w:rsidR="00BC10EB" w:rsidRPr="00E04565">
          <w:rPr>
            <w:rStyle w:val="Hyperlink"/>
            <w:sz w:val="20"/>
          </w:rPr>
          <w:t>http://www.treas.gov/offices/enforcement/ofac/actions/index.shtml</w:t>
        </w:r>
      </w:hyperlink>
    </w:p>
    <w:p w:rsidR="006B0E64" w:rsidRDefault="006B0E64" w:rsidP="00BC10EB"/>
    <w:p w:rsidR="006B0E64" w:rsidRDefault="006B0E64" w:rsidP="006B0E64">
      <w:pPr>
        <w:rPr>
          <w:sz w:val="20"/>
        </w:rPr>
      </w:pPr>
    </w:p>
    <w:p w:rsidR="00BC10EB" w:rsidRDefault="00BC10EB" w:rsidP="00BC10EB">
      <w:pPr>
        <w:rPr>
          <w:rFonts w:cs="Arial"/>
        </w:rPr>
      </w:pPr>
      <w:r>
        <w:rPr>
          <w:rFonts w:cs="Arial"/>
        </w:rPr>
        <w:t>Remember to make sure that your interdiction lists are up-to-date, checked, and tested.</w:t>
      </w:r>
    </w:p>
    <w:p w:rsidR="00BC10EB" w:rsidRDefault="00BC10EB" w:rsidP="00BC10EB">
      <w:pPr>
        <w:rPr>
          <w:rFonts w:cs="Arial"/>
        </w:rPr>
      </w:pPr>
    </w:p>
    <w:p w:rsidR="00BC10EB" w:rsidRDefault="00BC10EB" w:rsidP="00BC10EB">
      <w:pPr>
        <w:rPr>
          <w:rFonts w:cs="Arial"/>
        </w:rPr>
      </w:pPr>
    </w:p>
    <w:p w:rsidR="00BC10EB" w:rsidRDefault="00BC10EB" w:rsidP="00BC10EB">
      <w:pPr>
        <w:numPr>
          <w:ilvl w:val="0"/>
          <w:numId w:val="27"/>
        </w:numPr>
        <w:suppressAutoHyphens/>
        <w:rPr>
          <w:b/>
          <w:u w:val="single"/>
        </w:rPr>
      </w:pPr>
      <w:r>
        <w:rPr>
          <w:b/>
          <w:u w:val="single"/>
        </w:rPr>
        <w:t>Board of Governors</w:t>
      </w:r>
    </w:p>
    <w:p w:rsidR="00BC10EB" w:rsidRDefault="00BC10EB" w:rsidP="00BC10EB"/>
    <w:p w:rsidR="00BC10EB" w:rsidRPr="00D52573" w:rsidRDefault="00BC10EB" w:rsidP="008B5D8A">
      <w:pPr>
        <w:widowControl w:val="0"/>
        <w:autoSpaceDE w:val="0"/>
        <w:autoSpaceDN w:val="0"/>
        <w:adjustRightInd w:val="0"/>
        <w:rPr>
          <w:rFonts w:cs="Arial"/>
          <w:szCs w:val="26"/>
        </w:rPr>
      </w:pPr>
      <w:r w:rsidRPr="00D52573">
        <w:t>The Board released</w:t>
      </w:r>
      <w:r w:rsidR="005C15AC" w:rsidRPr="00D52573">
        <w:t xml:space="preserve"> enforcement action and </w:t>
      </w:r>
      <w:r w:rsidR="009E6B9D" w:rsidRPr="00D52573">
        <w:t xml:space="preserve">terminations of </w:t>
      </w:r>
      <w:r w:rsidRPr="00D52573">
        <w:t>written agreements with US banks and bank holding companies for failures in capital adequacy and control and credit management</w:t>
      </w:r>
      <w:r w:rsidR="009E6B9D" w:rsidRPr="00D52573">
        <w:t>.</w:t>
      </w:r>
      <w:r w:rsidRPr="00D52573">
        <w:rPr>
          <w:rFonts w:cs="Arial"/>
          <w:szCs w:val="26"/>
        </w:rPr>
        <w:t xml:space="preserve"> </w:t>
      </w:r>
      <w:r w:rsidR="00E527F9" w:rsidRPr="00D52573">
        <w:rPr>
          <w:rFonts w:cs="Arial"/>
          <w:szCs w:val="26"/>
        </w:rPr>
        <w:t xml:space="preserve"> </w:t>
      </w:r>
      <w:r w:rsidR="005C19D4" w:rsidRPr="00D52573">
        <w:rPr>
          <w:rFonts w:cs="Arial"/>
          <w:szCs w:val="26"/>
        </w:rPr>
        <w:t xml:space="preserve">The </w:t>
      </w:r>
      <w:r w:rsidR="005C19D4" w:rsidRPr="00D52573">
        <w:rPr>
          <w:rFonts w:cs="Arial"/>
        </w:rPr>
        <w:t xml:space="preserve">Board </w:t>
      </w:r>
      <w:r w:rsidR="00D52573" w:rsidRPr="00D52573">
        <w:rPr>
          <w:rFonts w:cs="Arial"/>
        </w:rPr>
        <w:t xml:space="preserve">announced an enforcement action against a Turkish Bank for BSA violations; </w:t>
      </w:r>
      <w:r w:rsidR="00D52573" w:rsidRPr="00D52573">
        <w:rPr>
          <w:rFonts w:cs="Arial"/>
          <w:szCs w:val="26"/>
        </w:rPr>
        <w:t xml:space="preserve">issued, with the OCC and FDIC, the host state loan-to-deposit ratios that they will use to determine compliance with section 109 of the Riegle-Neal Interstate Banking and Branching Efficiency Act of 1994; released the public portions of annual resolution plans for 17 financial firms and three nonbank FIs; </w:t>
      </w:r>
      <w:r w:rsidR="00D52573">
        <w:rPr>
          <w:rFonts w:cs="Arial"/>
          <w:szCs w:val="26"/>
        </w:rPr>
        <w:t xml:space="preserve">issued </w:t>
      </w:r>
      <w:r w:rsidR="00D52573" w:rsidRPr="00D52573">
        <w:rPr>
          <w:szCs w:val="36"/>
        </w:rPr>
        <w:t xml:space="preserve">Interagency Guidance on Home Equity Lines of Credit Nearing Their End-of-Draw Periods; </w:t>
      </w:r>
      <w:r w:rsidR="00C20A06">
        <w:rPr>
          <w:szCs w:val="36"/>
        </w:rPr>
        <w:t xml:space="preserve">issued an </w:t>
      </w:r>
      <w:r w:rsidR="00D52573" w:rsidRPr="00D52573">
        <w:rPr>
          <w:szCs w:val="36"/>
        </w:rPr>
        <w:t xml:space="preserve">Addendum to the Interagency Policy Statement on Income Tax Allocation in a Holding Company Structure; </w:t>
      </w:r>
      <w:r w:rsidR="00C20A06">
        <w:rPr>
          <w:szCs w:val="36"/>
        </w:rPr>
        <w:t xml:space="preserve">and </w:t>
      </w:r>
      <w:r w:rsidR="00D52573" w:rsidRPr="00D52573">
        <w:rPr>
          <w:rFonts w:cs="Arial"/>
          <w:szCs w:val="26"/>
        </w:rPr>
        <w:t>announced the finalization of a technical correction to the definition of "eligible guarantee" in the agencies' risk-based capital rules.</w:t>
      </w:r>
    </w:p>
    <w:p w:rsidR="00BC10EB" w:rsidRPr="008B5D8A" w:rsidRDefault="00BC10EB" w:rsidP="00BC10EB">
      <w:pPr>
        <w:rPr>
          <w:rFonts w:cs="Arial"/>
        </w:rPr>
      </w:pPr>
      <w:r w:rsidRPr="008B5D8A">
        <w:t xml:space="preserve"> </w:t>
      </w:r>
    </w:p>
    <w:p w:rsidR="00E527F9" w:rsidRDefault="00356378" w:rsidP="00BC10EB">
      <w:pPr>
        <w:rPr>
          <w:rStyle w:val="Hyperlink"/>
        </w:rPr>
      </w:pPr>
      <w:hyperlink r:id="rId8" w:history="1">
        <w:r w:rsidR="00BC10EB" w:rsidRPr="000C0922">
          <w:rPr>
            <w:rStyle w:val="Hyperlink"/>
            <w:sz w:val="20"/>
          </w:rPr>
          <w:t>http://www.federalreserve.gov/whatsnew.htm</w:t>
        </w:r>
      </w:hyperlink>
    </w:p>
    <w:p w:rsidR="004578C7" w:rsidRDefault="004578C7" w:rsidP="004578C7"/>
    <w:p w:rsidR="00D52573" w:rsidRDefault="00356378" w:rsidP="00D52573">
      <w:pPr>
        <w:rPr>
          <w:sz w:val="20"/>
        </w:rPr>
      </w:pPr>
      <w:hyperlink r:id="rId9" w:history="1">
        <w:r w:rsidR="00D52573" w:rsidRPr="00F72475">
          <w:rPr>
            <w:rStyle w:val="Hyperlink"/>
            <w:sz w:val="20"/>
          </w:rPr>
          <w:t>http://www.federalreserve.gov/newsevents/press/enforcement/20140701a.htm</w:t>
        </w:r>
      </w:hyperlink>
    </w:p>
    <w:p w:rsidR="00D52573" w:rsidRDefault="00D52573" w:rsidP="00D52573">
      <w:pPr>
        <w:rPr>
          <w:sz w:val="20"/>
        </w:rPr>
      </w:pPr>
    </w:p>
    <w:p w:rsidR="00D52573" w:rsidRDefault="00356378" w:rsidP="00D52573">
      <w:pPr>
        <w:rPr>
          <w:sz w:val="20"/>
        </w:rPr>
      </w:pPr>
      <w:hyperlink r:id="rId10" w:history="1">
        <w:r w:rsidR="00D52573" w:rsidRPr="00433D84">
          <w:rPr>
            <w:rStyle w:val="Hyperlink"/>
            <w:sz w:val="20"/>
          </w:rPr>
          <w:t>http://www.federalreserve.gov/newsevents/press/bcreg/20140702a.htm</w:t>
        </w:r>
      </w:hyperlink>
    </w:p>
    <w:p w:rsidR="00D52573" w:rsidRDefault="00D52573" w:rsidP="00D52573">
      <w:pPr>
        <w:rPr>
          <w:sz w:val="20"/>
        </w:rPr>
      </w:pPr>
    </w:p>
    <w:p w:rsidR="00D52573" w:rsidRDefault="00356378" w:rsidP="00D52573">
      <w:pPr>
        <w:rPr>
          <w:sz w:val="20"/>
        </w:rPr>
      </w:pPr>
      <w:hyperlink r:id="rId11" w:history="1">
        <w:r w:rsidR="00D52573" w:rsidRPr="00433D84">
          <w:rPr>
            <w:rStyle w:val="Hyperlink"/>
            <w:sz w:val="20"/>
          </w:rPr>
          <w:t>http://www.federalreserve.gov/newsevents/press/bcreg/20140702b.htm</w:t>
        </w:r>
      </w:hyperlink>
    </w:p>
    <w:p w:rsidR="00D52573" w:rsidRDefault="00D52573" w:rsidP="00D52573">
      <w:pPr>
        <w:rPr>
          <w:sz w:val="20"/>
        </w:rPr>
      </w:pPr>
    </w:p>
    <w:p w:rsidR="00D52573" w:rsidRDefault="00356378" w:rsidP="00D52573">
      <w:pPr>
        <w:rPr>
          <w:sz w:val="20"/>
        </w:rPr>
      </w:pPr>
      <w:hyperlink r:id="rId12" w:history="1">
        <w:r w:rsidR="00D52573" w:rsidRPr="00433D84">
          <w:rPr>
            <w:rStyle w:val="Hyperlink"/>
            <w:sz w:val="20"/>
          </w:rPr>
          <w:t>http://www.federalreserve.gov/bankinforeg/srletters/sr1405.htm</w:t>
        </w:r>
      </w:hyperlink>
    </w:p>
    <w:p w:rsidR="00D52573" w:rsidRDefault="00D52573" w:rsidP="00D52573">
      <w:pPr>
        <w:rPr>
          <w:sz w:val="20"/>
        </w:rPr>
      </w:pPr>
    </w:p>
    <w:p w:rsidR="00D52573" w:rsidRDefault="00356378" w:rsidP="00D52573">
      <w:pPr>
        <w:rPr>
          <w:sz w:val="20"/>
        </w:rPr>
      </w:pPr>
      <w:hyperlink r:id="rId13" w:history="1">
        <w:r w:rsidR="00D52573" w:rsidRPr="00695500">
          <w:rPr>
            <w:rStyle w:val="Hyperlink"/>
            <w:sz w:val="20"/>
          </w:rPr>
          <w:t>http://www.federalreserve.gov/bankinforeg/srletters/sr1406.htm</w:t>
        </w:r>
      </w:hyperlink>
    </w:p>
    <w:p w:rsidR="00D52573" w:rsidRDefault="00D52573" w:rsidP="00D52573">
      <w:pPr>
        <w:rPr>
          <w:sz w:val="20"/>
        </w:rPr>
      </w:pPr>
    </w:p>
    <w:p w:rsidR="00D52573" w:rsidRDefault="00356378" w:rsidP="00D52573">
      <w:pPr>
        <w:rPr>
          <w:sz w:val="20"/>
        </w:rPr>
      </w:pPr>
      <w:hyperlink r:id="rId14" w:history="1">
        <w:r w:rsidR="00D52573" w:rsidRPr="00695500">
          <w:rPr>
            <w:rStyle w:val="Hyperlink"/>
            <w:sz w:val="20"/>
          </w:rPr>
          <w:t>http://www.federalreserve.gov/newsevents/press/bcreg/20140716a.htm</w:t>
        </w:r>
      </w:hyperlink>
    </w:p>
    <w:p w:rsidR="00D52573" w:rsidRDefault="00D52573" w:rsidP="00D52573">
      <w:pPr>
        <w:rPr>
          <w:sz w:val="20"/>
        </w:rPr>
      </w:pPr>
    </w:p>
    <w:p w:rsidR="00D52573" w:rsidRDefault="00D52573" w:rsidP="00D52573"/>
    <w:p w:rsidR="009538DF" w:rsidRDefault="009538DF" w:rsidP="00BC10EB">
      <w:pPr>
        <w:rPr>
          <w:sz w:val="20"/>
        </w:rPr>
      </w:pPr>
    </w:p>
    <w:p w:rsidR="00BC10EB" w:rsidRDefault="00BC10EB" w:rsidP="00BC10EB">
      <w:pPr>
        <w:rPr>
          <w:sz w:val="20"/>
        </w:rPr>
      </w:pPr>
    </w:p>
    <w:p w:rsidR="00BC10EB" w:rsidRDefault="00BC10EB" w:rsidP="00BC10EB">
      <w:pPr>
        <w:numPr>
          <w:ilvl w:val="0"/>
          <w:numId w:val="27"/>
        </w:numPr>
        <w:suppressAutoHyphens/>
        <w:rPr>
          <w:b/>
          <w:u w:val="single"/>
        </w:rPr>
      </w:pPr>
      <w:r>
        <w:rPr>
          <w:b/>
          <w:u w:val="single"/>
        </w:rPr>
        <w:t>Financial Crimes Enforcement Network (FinCEN)</w:t>
      </w:r>
    </w:p>
    <w:p w:rsidR="00BC10EB" w:rsidRPr="004D0A9A" w:rsidRDefault="00BC10EB" w:rsidP="00BC10EB">
      <w:pPr>
        <w:rPr>
          <w:u w:val="single"/>
        </w:rPr>
      </w:pPr>
    </w:p>
    <w:p w:rsidR="007B33A4" w:rsidRDefault="007B33A4" w:rsidP="007B33A4">
      <w:pPr>
        <w:rPr>
          <w:rFonts w:cs="Arial"/>
        </w:rPr>
      </w:pPr>
      <w:r>
        <w:rPr>
          <w:rFonts w:cs="Arial"/>
        </w:rPr>
        <w:t xml:space="preserve">FinCEN issued </w:t>
      </w:r>
      <w:r w:rsidR="00C20A06">
        <w:rPr>
          <w:rFonts w:cs="Arial"/>
        </w:rPr>
        <w:t>notices concerning a USA Patriot Act Section 311 action against Federal Bank of the Middle East (FBME), which publically states its intention to avoid US AML/CFT regulations for any and all comers.</w:t>
      </w:r>
      <w:r>
        <w:rPr>
          <w:rFonts w:cs="Arial"/>
        </w:rPr>
        <w:t xml:space="preserve"> </w:t>
      </w:r>
    </w:p>
    <w:p w:rsidR="0016005B" w:rsidRDefault="0016005B" w:rsidP="0016005B">
      <w:pPr>
        <w:rPr>
          <w:sz w:val="20"/>
        </w:rPr>
      </w:pPr>
    </w:p>
    <w:p w:rsidR="00C20A06" w:rsidRDefault="00356378" w:rsidP="00C20A06">
      <w:pPr>
        <w:rPr>
          <w:sz w:val="20"/>
        </w:rPr>
      </w:pPr>
      <w:hyperlink r:id="rId15" w:history="1">
        <w:r w:rsidR="00C20A06" w:rsidRPr="00695500">
          <w:rPr>
            <w:rStyle w:val="Hyperlink"/>
            <w:sz w:val="20"/>
          </w:rPr>
          <w:t>http://www.fincen.gov/news_room/nr/html/20140716.html</w:t>
        </w:r>
      </w:hyperlink>
    </w:p>
    <w:p w:rsidR="00C20A06" w:rsidRDefault="00C20A06" w:rsidP="00C20A06">
      <w:pPr>
        <w:rPr>
          <w:sz w:val="20"/>
        </w:rPr>
      </w:pPr>
    </w:p>
    <w:p w:rsidR="00172FDF" w:rsidRDefault="00172FDF" w:rsidP="00BC10EB"/>
    <w:p w:rsidR="00BC10EB" w:rsidRDefault="00BC10EB" w:rsidP="00BC10EB">
      <w:pPr>
        <w:numPr>
          <w:ilvl w:val="0"/>
          <w:numId w:val="27"/>
        </w:numPr>
        <w:suppressAutoHyphens/>
        <w:rPr>
          <w:b/>
          <w:u w:val="single"/>
        </w:rPr>
      </w:pPr>
      <w:r>
        <w:rPr>
          <w:b/>
          <w:u w:val="single"/>
        </w:rPr>
        <w:t>Financial Action Task Force (FATF)</w:t>
      </w:r>
    </w:p>
    <w:p w:rsidR="00187A0A" w:rsidRDefault="00187A0A" w:rsidP="0058378C">
      <w:pPr>
        <w:rPr>
          <w:sz w:val="20"/>
        </w:rPr>
      </w:pPr>
    </w:p>
    <w:p w:rsidR="005C15AC" w:rsidRDefault="005C15AC" w:rsidP="005C15AC">
      <w:pPr>
        <w:rPr>
          <w:sz w:val="20"/>
        </w:rPr>
      </w:pPr>
      <w:r>
        <w:rPr>
          <w:rFonts w:cs="Arial"/>
        </w:rPr>
        <w:t xml:space="preserve">FATF </w:t>
      </w:r>
      <w:r w:rsidR="00C20A06">
        <w:rPr>
          <w:rFonts w:cs="Arial"/>
        </w:rPr>
        <w:t xml:space="preserve">as a result of </w:t>
      </w:r>
      <w:r w:rsidR="00587F3F">
        <w:rPr>
          <w:rFonts w:cs="Arial"/>
        </w:rPr>
        <w:t xml:space="preserve">its Plenary Session in Paris </w:t>
      </w:r>
      <w:r w:rsidR="00C20A06">
        <w:rPr>
          <w:rFonts w:cs="Arial"/>
        </w:rPr>
        <w:t>published its objectives for 2014-2015 and published position openings within FATF.</w:t>
      </w:r>
      <w:r>
        <w:rPr>
          <w:rFonts w:cs="Arial"/>
        </w:rPr>
        <w:t xml:space="preserve"> </w:t>
      </w:r>
    </w:p>
    <w:p w:rsidR="005C15AC" w:rsidRDefault="005C15AC" w:rsidP="00463905">
      <w:pPr>
        <w:rPr>
          <w:sz w:val="20"/>
        </w:rPr>
      </w:pPr>
    </w:p>
    <w:p w:rsidR="007B33A4" w:rsidRDefault="007B33A4" w:rsidP="007B33A4">
      <w:pPr>
        <w:rPr>
          <w:sz w:val="20"/>
        </w:rPr>
      </w:pPr>
    </w:p>
    <w:p w:rsidR="00C20A06" w:rsidRDefault="00356378" w:rsidP="00C20A06">
      <w:pPr>
        <w:rPr>
          <w:sz w:val="20"/>
        </w:rPr>
      </w:pPr>
      <w:hyperlink r:id="rId16" w:history="1">
        <w:r w:rsidR="00C20A06" w:rsidRPr="00F72475">
          <w:rPr>
            <w:rStyle w:val="Hyperlink"/>
            <w:sz w:val="20"/>
          </w:rPr>
          <w:t>http://www.fatf-gafi.org/documents/news/objectives-2014-2015.html</w:t>
        </w:r>
      </w:hyperlink>
    </w:p>
    <w:p w:rsidR="00C20A06" w:rsidRDefault="00C20A06" w:rsidP="00C20A06">
      <w:pPr>
        <w:rPr>
          <w:sz w:val="20"/>
        </w:rPr>
      </w:pPr>
    </w:p>
    <w:p w:rsidR="00C20A06" w:rsidRDefault="00356378" w:rsidP="00C20A06">
      <w:pPr>
        <w:rPr>
          <w:sz w:val="20"/>
        </w:rPr>
      </w:pPr>
      <w:hyperlink r:id="rId17" w:history="1">
        <w:r w:rsidR="00C20A06" w:rsidRPr="00F72475">
          <w:rPr>
            <w:rStyle w:val="Hyperlink"/>
            <w:sz w:val="20"/>
          </w:rPr>
          <w:t>http://www.fatf-gafi.org/documents/news/recruitment-jul-2014.html</w:t>
        </w:r>
      </w:hyperlink>
    </w:p>
    <w:p w:rsidR="00C20A06" w:rsidRDefault="00C20A06" w:rsidP="00C20A06">
      <w:pPr>
        <w:rPr>
          <w:sz w:val="20"/>
        </w:rPr>
      </w:pPr>
    </w:p>
    <w:p w:rsidR="00463905" w:rsidRDefault="00463905" w:rsidP="00463905">
      <w:pPr>
        <w:rPr>
          <w:sz w:val="20"/>
        </w:rPr>
      </w:pPr>
    </w:p>
    <w:p w:rsidR="004043BB" w:rsidRDefault="004043BB" w:rsidP="00BC10EB"/>
    <w:p w:rsidR="00D24FCF" w:rsidRDefault="00BC10EB" w:rsidP="00D24FCF">
      <w:pPr>
        <w:rPr>
          <w:b/>
          <w:u w:val="single"/>
        </w:rPr>
      </w:pPr>
      <w:r>
        <w:t xml:space="preserve"> </w:t>
      </w:r>
      <w:r w:rsidR="00D24FCF">
        <w:rPr>
          <w:b/>
          <w:u w:val="single"/>
        </w:rPr>
        <w:t>Department of Treasury</w:t>
      </w:r>
    </w:p>
    <w:p w:rsidR="00D24FCF" w:rsidRDefault="00D24FCF" w:rsidP="00D24FCF">
      <w:pPr>
        <w:rPr>
          <w:b/>
          <w:u w:val="single"/>
        </w:rPr>
      </w:pPr>
    </w:p>
    <w:p w:rsidR="005C15AC" w:rsidRDefault="005C15AC" w:rsidP="005C15AC">
      <w:pPr>
        <w:rPr>
          <w:sz w:val="20"/>
        </w:rPr>
      </w:pPr>
    </w:p>
    <w:p w:rsidR="00434BA7" w:rsidRDefault="009F0236" w:rsidP="00434BA7">
      <w:pPr>
        <w:rPr>
          <w:rFonts w:cs="Arial"/>
        </w:rPr>
      </w:pPr>
      <w:r>
        <w:rPr>
          <w:rFonts w:cs="Arial"/>
        </w:rPr>
        <w:t>Treasury</w:t>
      </w:r>
      <w:r w:rsidR="00434BA7">
        <w:rPr>
          <w:rFonts w:cs="Arial"/>
        </w:rPr>
        <w:t xml:space="preserve"> </w:t>
      </w:r>
      <w:r w:rsidR="00C20A06">
        <w:rPr>
          <w:rFonts w:cs="Arial"/>
        </w:rPr>
        <w:t xml:space="preserve">announced the taking effect of FATCA on July 1. </w:t>
      </w:r>
    </w:p>
    <w:p w:rsidR="00C20A06" w:rsidRDefault="00C20A06" w:rsidP="00D24FCF">
      <w:pPr>
        <w:rPr>
          <w:b/>
          <w:u w:val="single"/>
        </w:rPr>
      </w:pPr>
    </w:p>
    <w:p w:rsidR="00C20A06" w:rsidRDefault="00356378" w:rsidP="00C20A06">
      <w:pPr>
        <w:rPr>
          <w:sz w:val="20"/>
        </w:rPr>
      </w:pPr>
      <w:hyperlink r:id="rId18" w:history="1">
        <w:r w:rsidR="00C20A06" w:rsidRPr="00F72475">
          <w:rPr>
            <w:rStyle w:val="Hyperlink"/>
            <w:sz w:val="20"/>
          </w:rPr>
          <w:t>http://www.treasury.gov/press-center/press-releases/Pages/jl2551.aspx</w:t>
        </w:r>
      </w:hyperlink>
    </w:p>
    <w:p w:rsidR="00C20A06" w:rsidRDefault="00C20A06" w:rsidP="00C20A06">
      <w:pPr>
        <w:rPr>
          <w:sz w:val="20"/>
        </w:rPr>
      </w:pPr>
    </w:p>
    <w:p w:rsidR="00D24FCF" w:rsidRPr="00D24FCF" w:rsidRDefault="00D24FCF" w:rsidP="00D24FCF">
      <w:pPr>
        <w:rPr>
          <w:b/>
          <w:u w:val="single"/>
        </w:rPr>
      </w:pPr>
    </w:p>
    <w:p w:rsidR="00BC10EB" w:rsidRDefault="00BC10EB" w:rsidP="00BC10EB">
      <w:pPr>
        <w:suppressAutoHyphens/>
        <w:rPr>
          <w:b/>
          <w:u w:val="single"/>
        </w:rPr>
      </w:pPr>
    </w:p>
    <w:p w:rsidR="00BC10EB" w:rsidRDefault="00BC10EB" w:rsidP="00BC10EB">
      <w:pPr>
        <w:numPr>
          <w:ilvl w:val="0"/>
          <w:numId w:val="27"/>
        </w:numPr>
        <w:suppressAutoHyphens/>
        <w:rPr>
          <w:b/>
          <w:u w:val="single"/>
        </w:rPr>
      </w:pPr>
      <w:r>
        <w:rPr>
          <w:b/>
          <w:u w:val="single"/>
        </w:rPr>
        <w:t>Miscellaneous</w:t>
      </w:r>
    </w:p>
    <w:p w:rsidR="004578C7" w:rsidRDefault="004578C7" w:rsidP="004578C7">
      <w:pPr>
        <w:rPr>
          <w:sz w:val="20"/>
        </w:rPr>
      </w:pPr>
    </w:p>
    <w:p w:rsidR="005C19D4" w:rsidRDefault="005C19D4" w:rsidP="008B5D8A">
      <w:pPr>
        <w:rPr>
          <w:rFonts w:cs="Arial"/>
        </w:rPr>
      </w:pPr>
    </w:p>
    <w:p w:rsidR="001874BC" w:rsidRPr="00E1536B" w:rsidRDefault="001874BC" w:rsidP="008B5D8A">
      <w:r w:rsidRPr="00E1536B">
        <w:t>The OCC</w:t>
      </w:r>
      <w:r w:rsidR="00001E35" w:rsidRPr="00E1536B">
        <w:t xml:space="preserve"> </w:t>
      </w:r>
      <w:r w:rsidR="000B09E6">
        <w:t xml:space="preserve">published its </w:t>
      </w:r>
      <w:r w:rsidR="00C20A06">
        <w:t>equivalent of the Fed notices above.</w:t>
      </w:r>
    </w:p>
    <w:p w:rsidR="006100A9" w:rsidRPr="00E1536B" w:rsidRDefault="006100A9" w:rsidP="008B5D8A"/>
    <w:p w:rsidR="00C20A06" w:rsidRDefault="00356378" w:rsidP="00C20A06">
      <w:pPr>
        <w:rPr>
          <w:sz w:val="20"/>
        </w:rPr>
      </w:pPr>
      <w:hyperlink r:id="rId19" w:history="1">
        <w:r w:rsidR="00C20A06" w:rsidRPr="00F72475">
          <w:rPr>
            <w:rStyle w:val="Hyperlink"/>
            <w:sz w:val="20"/>
          </w:rPr>
          <w:t>http://www.occ.gov/news-issuances/bulletins/2014/bulletin-2014-29.html</w:t>
        </w:r>
      </w:hyperlink>
    </w:p>
    <w:p w:rsidR="00C20A06" w:rsidRDefault="00C20A06" w:rsidP="00C20A06">
      <w:pPr>
        <w:rPr>
          <w:sz w:val="20"/>
        </w:rPr>
      </w:pPr>
    </w:p>
    <w:p w:rsidR="00C20A06" w:rsidRDefault="00356378" w:rsidP="00C20A06">
      <w:pPr>
        <w:rPr>
          <w:sz w:val="20"/>
        </w:rPr>
      </w:pPr>
      <w:hyperlink r:id="rId20" w:history="1">
        <w:r w:rsidR="00C20A06" w:rsidRPr="00F72475">
          <w:rPr>
            <w:rStyle w:val="Hyperlink"/>
            <w:sz w:val="20"/>
          </w:rPr>
          <w:t>http://www.occ.gov/news-issuances/news-releases/2014/nr-ia-2014-97.html</w:t>
        </w:r>
      </w:hyperlink>
    </w:p>
    <w:p w:rsidR="00C20A06" w:rsidRDefault="00C20A06" w:rsidP="00C20A06">
      <w:pPr>
        <w:rPr>
          <w:sz w:val="20"/>
        </w:rPr>
      </w:pPr>
    </w:p>
    <w:p w:rsidR="00C20A06" w:rsidRDefault="00356378" w:rsidP="00C20A06">
      <w:pPr>
        <w:rPr>
          <w:sz w:val="20"/>
        </w:rPr>
      </w:pPr>
      <w:hyperlink r:id="rId21" w:history="1">
        <w:r w:rsidR="00C20A06" w:rsidRPr="00433D84">
          <w:rPr>
            <w:rStyle w:val="Hyperlink"/>
            <w:sz w:val="20"/>
          </w:rPr>
          <w:t>http://www.occ.gov/news-issuances/bulletins/2014/bulletin-2014-30.html</w:t>
        </w:r>
      </w:hyperlink>
    </w:p>
    <w:p w:rsidR="00C20A06" w:rsidRDefault="00C20A06" w:rsidP="00C20A06">
      <w:pPr>
        <w:rPr>
          <w:sz w:val="20"/>
        </w:rPr>
      </w:pPr>
    </w:p>
    <w:p w:rsidR="0016005B" w:rsidRPr="00FD46D9" w:rsidRDefault="0016005B" w:rsidP="0016005B">
      <w:pPr>
        <w:rPr>
          <w:sz w:val="20"/>
        </w:rPr>
      </w:pPr>
    </w:p>
    <w:p w:rsidR="002023BC" w:rsidRDefault="002023BC" w:rsidP="008B5D8A">
      <w:r>
        <w:t xml:space="preserve">FINRA published its monthly listing of disciplinary actions, which included </w:t>
      </w:r>
      <w:r w:rsidR="00D43B24">
        <w:t>citations</w:t>
      </w:r>
      <w:r>
        <w:t xml:space="preserve"> against </w:t>
      </w:r>
      <w:r w:rsidR="00D43B24">
        <w:t xml:space="preserve">five members </w:t>
      </w:r>
      <w:r>
        <w:t>for AML violations.</w:t>
      </w:r>
    </w:p>
    <w:p w:rsidR="00E1536B" w:rsidRDefault="002023BC" w:rsidP="008B5D8A">
      <w:r>
        <w:t xml:space="preserve"> </w:t>
      </w:r>
    </w:p>
    <w:p w:rsidR="00C20A06" w:rsidRDefault="00356378" w:rsidP="00C20A06">
      <w:pPr>
        <w:rPr>
          <w:sz w:val="20"/>
        </w:rPr>
      </w:pPr>
      <w:hyperlink r:id="rId22" w:history="1">
        <w:r w:rsidR="00C20A06" w:rsidRPr="00695500">
          <w:rPr>
            <w:rStyle w:val="Hyperlink"/>
            <w:sz w:val="20"/>
          </w:rPr>
          <w:t>http://www.finra.org/Industry/Regulation/Notices/2014/P553089</w:t>
        </w:r>
      </w:hyperlink>
    </w:p>
    <w:p w:rsidR="00C20A06" w:rsidRDefault="00C20A06" w:rsidP="00C20A06">
      <w:pPr>
        <w:rPr>
          <w:sz w:val="20"/>
        </w:rPr>
      </w:pPr>
    </w:p>
    <w:p w:rsidR="00C20A06" w:rsidRDefault="00C20A06" w:rsidP="000B09E6">
      <w:pPr>
        <w:rPr>
          <w:rFonts w:cs="Arial"/>
          <w:szCs w:val="26"/>
        </w:rPr>
      </w:pPr>
    </w:p>
    <w:p w:rsidR="006100A9" w:rsidRDefault="006100A9" w:rsidP="008B5D8A"/>
    <w:p w:rsidR="0071596F" w:rsidRDefault="0071596F" w:rsidP="00BC10EB"/>
    <w:p w:rsidR="00BC10EB" w:rsidRPr="00FD6821" w:rsidRDefault="00BC10EB" w:rsidP="00BC10EB">
      <w:pPr>
        <w:numPr>
          <w:ilvl w:val="0"/>
          <w:numId w:val="27"/>
        </w:numPr>
        <w:suppressAutoHyphens/>
        <w:rPr>
          <w:b/>
          <w:u w:val="single"/>
        </w:rPr>
      </w:pPr>
      <w:r w:rsidRPr="00FD6821">
        <w:rPr>
          <w:b/>
          <w:u w:val="single"/>
        </w:rPr>
        <w:t>Training Opportunities</w:t>
      </w:r>
    </w:p>
    <w:p w:rsidR="00144BC0" w:rsidRPr="00FD6821" w:rsidRDefault="00BC10EB" w:rsidP="0023553F">
      <w:pPr>
        <w:pStyle w:val="NormalWeb"/>
        <w:rPr>
          <w:rFonts w:ascii="Arial" w:hAnsi="Arial" w:cs="Arial"/>
          <w:bCs/>
        </w:rPr>
      </w:pPr>
      <w:r w:rsidRPr="00FD6821">
        <w:rPr>
          <w:rFonts w:ascii="Arial" w:hAnsi="Arial" w:cs="Arial"/>
          <w:bCs/>
        </w:rPr>
        <w:t>The Institute of International Bankers will host se</w:t>
      </w:r>
      <w:r w:rsidR="0023553F">
        <w:rPr>
          <w:rFonts w:ascii="Arial" w:hAnsi="Arial" w:cs="Arial"/>
          <w:bCs/>
        </w:rPr>
        <w:t xml:space="preserve">veral events of interest to the </w:t>
      </w:r>
      <w:r w:rsidRPr="00FD6821">
        <w:rPr>
          <w:rFonts w:ascii="Arial" w:hAnsi="Arial" w:cs="Arial"/>
          <w:bCs/>
        </w:rPr>
        <w:t>international banking community</w:t>
      </w:r>
      <w:r w:rsidR="00E1536B">
        <w:rPr>
          <w:rFonts w:ascii="Arial" w:hAnsi="Arial" w:cs="Arial"/>
          <w:bCs/>
        </w:rPr>
        <w:t>.</w:t>
      </w:r>
    </w:p>
    <w:p w:rsidR="00BC10EB" w:rsidRPr="00FD6821" w:rsidRDefault="00356378" w:rsidP="00BC10EB">
      <w:pPr>
        <w:pStyle w:val="NormalWeb"/>
        <w:spacing w:before="0" w:after="0"/>
        <w:rPr>
          <w:rFonts w:ascii="Arial" w:hAnsi="Arial" w:cs="Arial"/>
          <w:bCs/>
          <w:sz w:val="20"/>
        </w:rPr>
      </w:pPr>
      <w:hyperlink r:id="rId23" w:history="1">
        <w:r w:rsidR="00BC10EB" w:rsidRPr="00FD6821">
          <w:rPr>
            <w:rStyle w:val="Hyperlink"/>
            <w:rFonts w:ascii="Arial" w:hAnsi="Arial" w:cs="Arial"/>
            <w:bCs/>
            <w:sz w:val="20"/>
          </w:rPr>
          <w:t>www.iib.org</w:t>
        </w:r>
      </w:hyperlink>
    </w:p>
    <w:p w:rsidR="00BC10EB" w:rsidRPr="00FD6821" w:rsidRDefault="00BC10EB" w:rsidP="00BC10EB">
      <w:pPr>
        <w:pStyle w:val="NormalWeb"/>
        <w:spacing w:before="0" w:after="0"/>
        <w:rPr>
          <w:rFonts w:ascii="Arial" w:hAnsi="Arial" w:cs="Arial"/>
          <w:bCs/>
        </w:rPr>
      </w:pPr>
      <w:r w:rsidRPr="00FD6821">
        <w:rPr>
          <w:rFonts w:ascii="Arial" w:hAnsi="Arial" w:cs="Arial"/>
          <w:bCs/>
        </w:rPr>
        <w:t>The Securities Industry and Financial Markets Association (SIFMA) will hold AML-related and Dodd-Frank conferences.</w:t>
      </w:r>
    </w:p>
    <w:p w:rsidR="00BC10EB" w:rsidRPr="00FD6821" w:rsidRDefault="00356378" w:rsidP="00BC10EB">
      <w:pPr>
        <w:pStyle w:val="NormalWeb"/>
        <w:spacing w:before="0" w:after="0"/>
        <w:rPr>
          <w:rFonts w:ascii="Arial" w:hAnsi="Arial" w:cs="Arial"/>
          <w:bCs/>
          <w:sz w:val="20"/>
        </w:rPr>
      </w:pPr>
      <w:hyperlink r:id="rId24" w:history="1">
        <w:r w:rsidR="00BC10EB" w:rsidRPr="00FD6821">
          <w:rPr>
            <w:rStyle w:val="Hyperlink"/>
            <w:rFonts w:ascii="Arial" w:hAnsi="Arial"/>
            <w:bCs/>
            <w:sz w:val="20"/>
          </w:rPr>
          <w:t>www.sifma.org</w:t>
        </w:r>
      </w:hyperlink>
    </w:p>
    <w:p w:rsidR="00BC10EB" w:rsidRPr="00FD6821" w:rsidRDefault="00BC10EB" w:rsidP="00BC10EB">
      <w:pPr>
        <w:pStyle w:val="NormalWeb"/>
        <w:spacing w:before="0" w:after="0"/>
        <w:rPr>
          <w:rFonts w:ascii="Arial" w:hAnsi="Arial" w:cs="Arial"/>
          <w:bCs/>
        </w:rPr>
      </w:pPr>
      <w:r w:rsidRPr="00FD6821">
        <w:rPr>
          <w:rFonts w:ascii="Arial" w:hAnsi="Arial" w:cs="Arial"/>
          <w:bCs/>
        </w:rPr>
        <w:t>The American Bankers Association will sponsor AML related seminars and webinars.</w:t>
      </w:r>
    </w:p>
    <w:p w:rsidR="00BC10EB" w:rsidRPr="00FD6821" w:rsidRDefault="00356378" w:rsidP="00BC10EB">
      <w:pPr>
        <w:pStyle w:val="NormalWeb"/>
        <w:spacing w:before="0" w:after="0"/>
        <w:rPr>
          <w:rFonts w:ascii="Arial" w:hAnsi="Arial" w:cs="Arial"/>
          <w:bCs/>
          <w:sz w:val="20"/>
        </w:rPr>
      </w:pPr>
      <w:hyperlink r:id="rId25" w:history="1">
        <w:r w:rsidR="00BC10EB" w:rsidRPr="00FD6821">
          <w:rPr>
            <w:rStyle w:val="Hyperlink"/>
            <w:rFonts w:ascii="Arial" w:hAnsi="Arial" w:cs="Arial"/>
            <w:bCs/>
            <w:sz w:val="20"/>
          </w:rPr>
          <w:t>www.aba.com</w:t>
        </w:r>
      </w:hyperlink>
    </w:p>
    <w:p w:rsidR="00BC10EB" w:rsidRPr="00FD6821" w:rsidRDefault="00BC10EB" w:rsidP="00BC10EB">
      <w:pPr>
        <w:pStyle w:val="NormalWeb"/>
        <w:spacing w:before="0" w:after="0"/>
        <w:rPr>
          <w:rFonts w:ascii="Arial" w:hAnsi="Arial" w:cs="Arial"/>
        </w:rPr>
      </w:pPr>
      <w:r w:rsidRPr="00FD6821">
        <w:rPr>
          <w:rFonts w:ascii="Arial" w:hAnsi="Arial" w:cs="Arial"/>
          <w:bCs/>
        </w:rPr>
        <w:t>The Association of Certified Anti-Money Laundering Specialists (ACAMS) and Money Laundering.com will also sponsor several AML conferences of varying degrees of interest</w:t>
      </w:r>
      <w:r w:rsidRPr="00FD6821">
        <w:rPr>
          <w:rFonts w:ascii="Arial" w:hAnsi="Arial" w:cs="Arial"/>
        </w:rPr>
        <w:t xml:space="preserve"> </w:t>
      </w:r>
    </w:p>
    <w:p w:rsidR="00BC10EB" w:rsidRPr="00FD6821" w:rsidRDefault="00356378" w:rsidP="00BC10EB">
      <w:pPr>
        <w:pStyle w:val="NormalWeb"/>
        <w:spacing w:before="0" w:after="0"/>
        <w:rPr>
          <w:rFonts w:ascii="Arial" w:hAnsi="Arial"/>
          <w:sz w:val="20"/>
        </w:rPr>
      </w:pPr>
      <w:hyperlink r:id="rId26" w:history="1">
        <w:r w:rsidR="00BC10EB" w:rsidRPr="00FD6821">
          <w:rPr>
            <w:rStyle w:val="Hyperlink"/>
            <w:rFonts w:ascii="Arial" w:hAnsi="Arial"/>
            <w:sz w:val="20"/>
          </w:rPr>
          <w:t>www.ACAMS.org</w:t>
        </w:r>
      </w:hyperlink>
    </w:p>
    <w:p w:rsidR="00BC10EB" w:rsidRPr="00FD6821" w:rsidRDefault="00356378" w:rsidP="00BC10EB">
      <w:pPr>
        <w:pStyle w:val="NormalWeb"/>
        <w:spacing w:before="0" w:after="0"/>
        <w:rPr>
          <w:rFonts w:ascii="Arial" w:hAnsi="Arial"/>
          <w:sz w:val="20"/>
        </w:rPr>
      </w:pPr>
      <w:hyperlink r:id="rId27" w:history="1">
        <w:r w:rsidR="00BC10EB" w:rsidRPr="00FD6821">
          <w:rPr>
            <w:rStyle w:val="Hyperlink"/>
            <w:rFonts w:ascii="Arial" w:hAnsi="Arial"/>
            <w:sz w:val="20"/>
          </w:rPr>
          <w:t>www.moneylaundering.com</w:t>
        </w:r>
      </w:hyperlink>
    </w:p>
    <w:p w:rsidR="00BF23E6" w:rsidRDefault="00BF23E6" w:rsidP="00BC10EB">
      <w:pPr>
        <w:pStyle w:val="NormalWeb"/>
        <w:spacing w:before="0" w:after="0"/>
        <w:rPr>
          <w:rFonts w:ascii="Arial" w:hAnsi="Arial" w:cs="Arial"/>
        </w:rPr>
      </w:pPr>
    </w:p>
    <w:p w:rsidR="00BC10EB" w:rsidRPr="00FD6821" w:rsidRDefault="00BC10EB" w:rsidP="00BC10EB">
      <w:pPr>
        <w:pStyle w:val="NormalWeb"/>
        <w:spacing w:before="0" w:after="0"/>
        <w:rPr>
          <w:rFonts w:ascii="Arial" w:hAnsi="Arial" w:cs="Arial"/>
        </w:rPr>
      </w:pPr>
      <w:r w:rsidRPr="00FD6821">
        <w:rPr>
          <w:rFonts w:ascii="Arial" w:hAnsi="Arial" w:cs="Arial"/>
        </w:rPr>
        <w:t>If you have any questions, or require more details on any of the above items, please call or email at your convenience.</w:t>
      </w:r>
    </w:p>
    <w:p w:rsidR="00BF23E6" w:rsidRDefault="00BF23E6" w:rsidP="00BC10EB">
      <w:pPr>
        <w:pStyle w:val="NormalWeb"/>
        <w:spacing w:before="0" w:after="0"/>
        <w:rPr>
          <w:rFonts w:ascii="Arial" w:hAnsi="Arial"/>
        </w:rPr>
      </w:pPr>
    </w:p>
    <w:p w:rsidR="00BF23E6" w:rsidRDefault="00BF23E6" w:rsidP="00BC10EB">
      <w:pPr>
        <w:pStyle w:val="NormalWeb"/>
        <w:spacing w:before="0" w:after="0"/>
        <w:rPr>
          <w:rFonts w:ascii="Arial" w:hAnsi="Arial"/>
        </w:rPr>
      </w:pPr>
    </w:p>
    <w:p w:rsidR="00B31E3E" w:rsidRDefault="00BC10EB" w:rsidP="00BC10EB">
      <w:pPr>
        <w:pStyle w:val="NormalWeb"/>
        <w:spacing w:before="0" w:after="0"/>
        <w:rPr>
          <w:rFonts w:ascii="Arial" w:hAnsi="Arial"/>
        </w:rPr>
      </w:pPr>
      <w:r w:rsidRPr="00FD6821">
        <w:rPr>
          <w:rFonts w:ascii="Arial" w:hAnsi="Arial"/>
        </w:rPr>
        <w:t>Bill Schlameuss</w:t>
      </w:r>
    </w:p>
    <w:p w:rsidR="00C3453F" w:rsidRDefault="00C3453F" w:rsidP="00F40FCF">
      <w:pPr>
        <w:rPr>
          <w:sz w:val="20"/>
        </w:rPr>
      </w:pPr>
    </w:p>
    <w:p w:rsidR="00967489" w:rsidRDefault="00967489" w:rsidP="00F40FCF"/>
    <w:p w:rsidR="00967489" w:rsidRDefault="00967489" w:rsidP="00F40FCF"/>
    <w:p w:rsidR="00D52573" w:rsidRDefault="00D52573" w:rsidP="00F40FCF"/>
    <w:p w:rsidR="009A0437" w:rsidRDefault="009A0437" w:rsidP="00F40FCF">
      <w:pPr>
        <w:rPr>
          <w:sz w:val="20"/>
        </w:rPr>
      </w:pPr>
    </w:p>
    <w:p w:rsidR="00D52573" w:rsidRDefault="00D52573" w:rsidP="00F40FCF">
      <w:pPr>
        <w:rPr>
          <w:sz w:val="20"/>
        </w:rPr>
      </w:pPr>
    </w:p>
    <w:p w:rsidR="00C13D45" w:rsidRDefault="00C13D45" w:rsidP="00F40FCF">
      <w:pPr>
        <w:rPr>
          <w:sz w:val="20"/>
        </w:rPr>
      </w:pPr>
    </w:p>
    <w:p w:rsidR="00F6381B" w:rsidRDefault="00F6381B" w:rsidP="00F40FCF">
      <w:pPr>
        <w:rPr>
          <w:sz w:val="20"/>
        </w:rPr>
      </w:pPr>
    </w:p>
    <w:p w:rsidR="003F53D3" w:rsidRDefault="003F53D3" w:rsidP="00F40FCF">
      <w:pPr>
        <w:rPr>
          <w:sz w:val="20"/>
        </w:rPr>
      </w:pPr>
    </w:p>
    <w:p w:rsidR="00967489" w:rsidRDefault="00967489" w:rsidP="00F40FCF"/>
    <w:p w:rsidR="00967489" w:rsidRDefault="00967489" w:rsidP="00F40FCF"/>
    <w:p w:rsidR="00967489" w:rsidRDefault="00967489" w:rsidP="00967489">
      <w:pPr>
        <w:rPr>
          <w:sz w:val="20"/>
        </w:rPr>
      </w:pPr>
    </w:p>
    <w:p w:rsidR="006A67BF" w:rsidRDefault="006A67BF" w:rsidP="00F40FCF">
      <w:pPr>
        <w:rPr>
          <w:sz w:val="20"/>
        </w:rPr>
      </w:pPr>
    </w:p>
    <w:p w:rsidR="00967489" w:rsidRDefault="00967489" w:rsidP="00967489"/>
    <w:p w:rsidR="00F15602" w:rsidRDefault="00F15602" w:rsidP="00F40FCF">
      <w:pPr>
        <w:rPr>
          <w:sz w:val="20"/>
        </w:rPr>
      </w:pPr>
    </w:p>
    <w:p w:rsidR="00E76BBD" w:rsidRDefault="00E76BBD" w:rsidP="00F40FCF">
      <w:pPr>
        <w:rPr>
          <w:sz w:val="20"/>
        </w:rPr>
      </w:pPr>
    </w:p>
    <w:p w:rsidR="00090ED5" w:rsidRDefault="00090ED5" w:rsidP="00640560">
      <w:pPr>
        <w:rPr>
          <w:sz w:val="20"/>
        </w:rPr>
      </w:pPr>
    </w:p>
    <w:p w:rsidR="00A9339E" w:rsidRDefault="00A9339E" w:rsidP="00640560"/>
    <w:p w:rsidR="00A9339E" w:rsidRDefault="00A9339E" w:rsidP="00640560"/>
    <w:p w:rsidR="00A9339E" w:rsidRDefault="00A9339E" w:rsidP="00640560"/>
    <w:p w:rsidR="00A9339E" w:rsidRDefault="00A9339E" w:rsidP="00640560"/>
    <w:p w:rsidR="00A9339E" w:rsidRDefault="00A9339E" w:rsidP="00640560"/>
    <w:p w:rsidR="008224A7" w:rsidRDefault="008224A7" w:rsidP="008224A7"/>
    <w:p w:rsidR="00A9339E" w:rsidRDefault="00A9339E" w:rsidP="00640560"/>
    <w:p w:rsidR="005C19D4" w:rsidRDefault="005C19D4" w:rsidP="00640560">
      <w:pPr>
        <w:rPr>
          <w:sz w:val="20"/>
        </w:rPr>
      </w:pPr>
    </w:p>
    <w:p w:rsidR="001F7AB8" w:rsidRDefault="001F7AB8" w:rsidP="00640560">
      <w:pPr>
        <w:rPr>
          <w:sz w:val="20"/>
        </w:rPr>
      </w:pPr>
    </w:p>
    <w:p w:rsidR="005C19D4" w:rsidRDefault="005C19D4" w:rsidP="00640560"/>
    <w:sectPr w:rsidR="005C19D4" w:rsidSect="00242AD8">
      <w:headerReference w:type="default" r:id="rId28"/>
      <w:headerReference w:type="first" r:id="rId29"/>
      <w:footerReference w:type="first" r:id="rId30"/>
      <w:pgSz w:w="12240" w:h="15840" w:code="1"/>
      <w:pgMar w:top="1440" w:right="1800" w:bottom="1440" w:left="1800" w:gutter="0"/>
      <w:titlePg/>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21B0" w:rsidRDefault="00E921B0">
      <w:r>
        <w:separator/>
      </w:r>
    </w:p>
  </w:endnote>
  <w:endnote w:type="continuationSeparator" w:id="0">
    <w:p w:rsidR="00E921B0" w:rsidRDefault="00E921B0">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Tahoma">
    <w:panose1 w:val="020B060403050404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Lucida Sans Unicode">
    <w:panose1 w:val="020B0602030504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Lucida Sans">
    <w:panose1 w:val="020B060203050402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1B0" w:rsidRPr="00C04A91" w:rsidRDefault="00E921B0" w:rsidP="00531D04">
    <w:pPr>
      <w:pStyle w:val="Default"/>
      <w:jc w:val="center"/>
      <w:rPr>
        <w:rFonts w:ascii="Lucida Sans" w:hAnsi="Lucida Sans"/>
        <w:b/>
        <w:i/>
      </w:rPr>
    </w:pPr>
  </w:p>
  <w:p w:rsidR="00E921B0" w:rsidRPr="00344F30" w:rsidRDefault="00E921B0" w:rsidP="00344F30">
    <w:pPr>
      <w:pStyle w:val="Header"/>
      <w:rPr>
        <w:rFonts w:ascii="Lucida Sans Unicode" w:hAnsi="Lucida Sans Unicode" w:cs="Lucida Sans Unicode"/>
        <w:b/>
        <w:i/>
        <w:color w:val="3366FF"/>
        <w:sz w:val="16"/>
        <w:szCs w:val="22"/>
      </w:rPr>
    </w:pPr>
    <w:r w:rsidRPr="00344F30">
      <w:rPr>
        <w:rFonts w:ascii="Lucida Sans Unicode" w:hAnsi="Lucida Sans Unicode" w:cs="Lucida Sans Unicode"/>
        <w:b/>
        <w:i/>
        <w:color w:val="3366FF"/>
        <w:sz w:val="16"/>
        <w:szCs w:val="22"/>
      </w:rPr>
      <w:t xml:space="preserve">Email: </w:t>
    </w:r>
    <w:hyperlink r:id="rId1" w:history="1">
      <w:r w:rsidRPr="00344F30">
        <w:rPr>
          <w:rStyle w:val="Hyperlink"/>
          <w:rFonts w:ascii="Lucida Sans Unicode" w:hAnsi="Lucida Sans Unicode" w:cs="Lucida Sans Unicode"/>
          <w:b/>
          <w:i/>
          <w:sz w:val="16"/>
          <w:szCs w:val="22"/>
        </w:rPr>
        <w:t>wschlameuss@consultingforcompliance.com</w:t>
      </w:r>
    </w:hyperlink>
    <w:r w:rsidRPr="00344F30">
      <w:rPr>
        <w:sz w:val="16"/>
      </w:rPr>
      <w:t xml:space="preserve">; </w:t>
    </w:r>
    <w:r w:rsidRPr="00344F30">
      <w:rPr>
        <w:rFonts w:ascii="Lucida Sans Unicode" w:hAnsi="Lucida Sans Unicode" w:cs="Lucida Sans Unicode"/>
        <w:b/>
        <w:i/>
        <w:color w:val="3366FF"/>
        <w:sz w:val="16"/>
        <w:szCs w:val="22"/>
      </w:rPr>
      <w:t xml:space="preserve">Web: </w:t>
    </w:r>
    <w:hyperlink r:id="rId2" w:history="1">
      <w:r w:rsidRPr="00344F30">
        <w:rPr>
          <w:rStyle w:val="Hyperlink"/>
          <w:rFonts w:ascii="Lucida Sans Unicode" w:hAnsi="Lucida Sans Unicode" w:cs="Lucida Sans Unicode"/>
          <w:b/>
          <w:i/>
          <w:sz w:val="16"/>
          <w:szCs w:val="22"/>
        </w:rPr>
        <w:t>www.consultingforcompliance.com</w:t>
      </w:r>
    </w:hyperlink>
  </w:p>
  <w:p w:rsidR="00E921B0" w:rsidRDefault="00E921B0" w:rsidP="00344F30">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21B0" w:rsidRDefault="00E921B0">
      <w:r>
        <w:separator/>
      </w:r>
    </w:p>
  </w:footnote>
  <w:footnote w:type="continuationSeparator" w:id="0">
    <w:p w:rsidR="00E921B0" w:rsidRDefault="00E921B0">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1B0" w:rsidRDefault="00E921B0" w:rsidP="00242AD8">
    <w:pPr>
      <w:rPr>
        <w:rStyle w:val="PageNumber"/>
      </w:rPr>
    </w:pPr>
    <w:r w:rsidRPr="00344F30">
      <w:rPr>
        <w:rFonts w:ascii="Lucida Sans Unicode" w:hAnsi="Lucida Sans Unicode" w:cs="Lucida Sans Unicode"/>
        <w:b/>
        <w:i/>
        <w:color w:val="7F7F7F" w:themeColor="text1" w:themeTint="80"/>
        <w:sz w:val="36"/>
        <w:szCs w:val="36"/>
      </w:rPr>
      <w:t>Consulting for Compliance…</w:t>
    </w:r>
    <w:r>
      <w:rPr>
        <w:rFonts w:ascii="Lucida Sans Unicode" w:hAnsi="Lucida Sans Unicode" w:cs="Lucida Sans Unicode"/>
        <w:b/>
        <w:i/>
        <w:sz w:val="36"/>
        <w:szCs w:val="36"/>
      </w:rPr>
      <w:t xml:space="preserve">  </w:t>
    </w:r>
    <w:r>
      <w:rPr>
        <w:rFonts w:ascii="Lucida Sans Unicode" w:hAnsi="Lucida Sans Unicode" w:cs="Lucida Sans Unicode"/>
        <w:b/>
        <w:i/>
        <w:sz w:val="36"/>
        <w:szCs w:val="36"/>
      </w:rPr>
      <w:tab/>
    </w:r>
    <w:r>
      <w:rPr>
        <w:rFonts w:ascii="Lucida Sans Unicode" w:hAnsi="Lucida Sans Unicode" w:cs="Lucida Sans Unicode"/>
        <w:b/>
        <w:i/>
        <w:sz w:val="36"/>
        <w:szCs w:val="36"/>
      </w:rPr>
      <w:tab/>
    </w:r>
    <w:r>
      <w:rPr>
        <w:rFonts w:ascii="Lucida Sans Unicode" w:hAnsi="Lucida Sans Unicode" w:cs="Lucida Sans Unicode"/>
        <w:b/>
        <w:i/>
        <w:sz w:val="36"/>
        <w:szCs w:val="36"/>
      </w:rPr>
      <w:tab/>
    </w:r>
    <w:r w:rsidR="00356378" w:rsidRPr="00344F30">
      <w:rPr>
        <w:rStyle w:val="PageNumber"/>
        <w:rFonts w:ascii="Lucida Sans Unicode" w:hAnsi="Lucida Sans Unicode" w:cs="Lucida Sans Unicode"/>
        <w:i/>
        <w:color w:val="7F7F7F" w:themeColor="text1" w:themeTint="80"/>
        <w:sz w:val="32"/>
        <w:szCs w:val="32"/>
      </w:rPr>
      <w:fldChar w:fldCharType="begin"/>
    </w:r>
    <w:r w:rsidRPr="00344F30">
      <w:rPr>
        <w:rStyle w:val="PageNumber"/>
        <w:rFonts w:ascii="Lucida Sans Unicode" w:hAnsi="Lucida Sans Unicode" w:cs="Lucida Sans Unicode"/>
        <w:i/>
        <w:color w:val="7F7F7F" w:themeColor="text1" w:themeTint="80"/>
        <w:sz w:val="32"/>
        <w:szCs w:val="32"/>
      </w:rPr>
      <w:instrText xml:space="preserve"> PAGE </w:instrText>
    </w:r>
    <w:r w:rsidR="00356378" w:rsidRPr="00344F30">
      <w:rPr>
        <w:rStyle w:val="PageNumber"/>
        <w:rFonts w:ascii="Lucida Sans Unicode" w:hAnsi="Lucida Sans Unicode" w:cs="Lucida Sans Unicode"/>
        <w:i/>
        <w:color w:val="7F7F7F" w:themeColor="text1" w:themeTint="80"/>
        <w:sz w:val="32"/>
        <w:szCs w:val="32"/>
      </w:rPr>
      <w:fldChar w:fldCharType="separate"/>
    </w:r>
    <w:r w:rsidR="00703C0A">
      <w:rPr>
        <w:rStyle w:val="PageNumber"/>
        <w:rFonts w:ascii="Lucida Sans Unicode" w:hAnsi="Lucida Sans Unicode" w:cs="Lucida Sans Unicode"/>
        <w:i/>
        <w:noProof/>
        <w:color w:val="7F7F7F" w:themeColor="text1" w:themeTint="80"/>
        <w:sz w:val="32"/>
        <w:szCs w:val="32"/>
      </w:rPr>
      <w:t>4</w:t>
    </w:r>
    <w:r w:rsidR="00356378" w:rsidRPr="00344F30">
      <w:rPr>
        <w:rStyle w:val="PageNumber"/>
        <w:rFonts w:ascii="Lucida Sans Unicode" w:hAnsi="Lucida Sans Unicode" w:cs="Lucida Sans Unicode"/>
        <w:i/>
        <w:color w:val="7F7F7F" w:themeColor="text1" w:themeTint="80"/>
        <w:sz w:val="32"/>
        <w:szCs w:val="32"/>
      </w:rPr>
      <w:fldChar w:fldCharType="end"/>
    </w:r>
  </w:p>
  <w:p w:rsidR="00E921B0" w:rsidRDefault="00E921B0" w:rsidP="00242AD8">
    <w:r>
      <w:tab/>
    </w:r>
  </w:p>
  <w:p w:rsidR="00E921B0" w:rsidRDefault="00E921B0" w:rsidP="00242AD8"/>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1B0" w:rsidRDefault="00356378">
    <w:pPr>
      <w:pStyle w:val="Header"/>
    </w:pPr>
    <w:r>
      <w:rPr>
        <w:noProof/>
      </w:rPr>
      <w:pict>
        <v:shapetype id="_x0000_t202" coordsize="21600,21600" o:spt="202" path="m0,0l0,21600,21600,21600,21600,0xe">
          <v:stroke joinstyle="miter"/>
          <v:path gradientshapeok="t" o:connecttype="rect"/>
        </v:shapetype>
        <v:shape id="Text Box 1" o:spid="_x0000_s2050" type="#_x0000_t202" style="position:absolute;margin-left:40.05pt;margin-top:-17.7pt;width:351pt;height:12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7Vj9IACAAAQBQAADgAAAGRycy9lMm9Eb2MueG1srFTbjtsgEH2v1H9AvGd9kXOxFWe1l6aqtL1I&#10;u/0AAjhGxUCBxN5W++8dcJLN9iJVVf2AgRkOM3POsLwcOon23DqhVY2zixQjrqhmQm1r/PlhPVlg&#10;5DxRjEiteI0fucOXq9evlr2peK5bLRm3CECUq3pT49Z7UyWJoy3viLvQhiswNtp2xMPSbhNmSQ/o&#10;nUzyNJ0lvbbMWE25c7B7OxrxKuI3Daf+Y9M47pGsMcTm42jjuAljslqSamuJaQU9hEH+IYqOCAWX&#10;nqBuiSdoZ8UvUJ2gVjvd+Auqu0Q3jaA85gDZZOlP2dy3xPCYCxTHmVOZ3P+DpR/2nywSrMY5Rop0&#10;QNEDHzy61gPKQnV64ypwujfg5gfYBpZjps7cafrFIaVvWqK2/Mpa3becMIgunkzOjo44LoBs+vea&#10;wTVk53UEGhrbhdJBMRCgA0uPJ2ZCKBQ2i2I6n6dgomDLZmkK3IfoElIdjxvr/FuuOxQmNbZAfYQn&#10;+zvnR9ejS7jNaSnYWkgZF3a7uZEW7QnIZB2/A/oLN6mCs9Lh2Ig47kCUcEewhXgj7d/LLC/S67yc&#10;rGeL+aRoiumknKeLSZqV1+UsLcridv0UAsyKqhWMcXUnFD9KMCv+juJDM4ziiSJEfY3LaT4dOfpj&#10;kmn8fpdkJzx0pBRdjRcnJ1IFZt8oBmmTyhMhx3nyMvxICNTg+I9ViToI1I8i8MNmAJQgjo1mj6AI&#10;q4Ev4BaeEZi02n7DqIeWrLH7uiOWYyTfKVBVmRVF6OG4AEHksLDnls25hSgKUDX2GI3TGz/2/c5Y&#10;sW3hplHHSl+BEhsRNfIcFaQQFtB2MZnDExH6+nwdvZ4fstUPAAAA//8DAFBLAwQUAAYACAAAACEA&#10;KI5zf98AAAAKAQAADwAAAGRycy9kb3ducmV2LnhtbEyPwU6DQBCG7ya+w2ZMvJh2AVtAZGjUROO1&#10;tQ+wsFMgsrOE3Rb69q4nPc7Ml3++v9wtZhAXmlxvGSFeRyCIG6t7bhGOX++rHITzirUaLBPClRzs&#10;qtubUhXazryny8G3IoSwKxRC5/1YSOmajoxyazsSh9vJTkb5ME6t1JOaQ7gZZBJFqTSq5/ChUyO9&#10;ddR8H84G4fQ5P2yf5vrDH7P9Jn1VfVbbK+L93fLyDMLT4v9g+NUP6lAFp9qeWTsxIORRHEiE1eN2&#10;AyIAWZ6ETY2QxGkKsirl/wrVDwAAAP//AwBQSwECLQAUAAYACAAAACEA5JnDwPsAAADhAQAAEwAA&#10;AAAAAAAAAAAAAAAAAAAAW0NvbnRlbnRfVHlwZXNdLnhtbFBLAQItABQABgAIAAAAIQAjsmrh1wAA&#10;AJQBAAALAAAAAAAAAAAAAAAAACwBAABfcmVscy8ucmVsc1BLAQItABQABgAIAAAAIQDntWP0gAIA&#10;ABAFAAAOAAAAAAAAAAAAAAAAACwCAABkcnMvZTJvRG9jLnhtbFBLAQItABQABgAIAAAAIQAojnN/&#10;3wAAAAoBAAAPAAAAAAAAAAAAAAAAANgEAABkcnMvZG93bnJldi54bWxQSwUGAAAAAAQABADzAAAA&#10;5AUAAAAA&#10;" stroked="f">
          <v:textbox style="mso-next-textbox:#Text Box 0">
            <w:txbxContent>
              <w:p w:rsidR="00E921B0" w:rsidRPr="00344F30" w:rsidRDefault="00E921B0" w:rsidP="00242AD8">
                <w:pPr>
                  <w:pStyle w:val="Header"/>
                  <w:jc w:val="center"/>
                  <w:rPr>
                    <w:rFonts w:ascii="Lucida Sans Unicode" w:hAnsi="Lucida Sans Unicode" w:cs="Lucida Sans Unicode"/>
                    <w:b/>
                    <w:i/>
                    <w:color w:val="7F7F7F" w:themeColor="text1" w:themeTint="80"/>
                    <w:sz w:val="36"/>
                  </w:rPr>
                </w:pPr>
                <w:r w:rsidRPr="00344F30">
                  <w:rPr>
                    <w:rFonts w:ascii="Lucida Sans Unicode" w:hAnsi="Lucida Sans Unicode" w:cs="Lucida Sans Unicode"/>
                    <w:b/>
                    <w:i/>
                    <w:color w:val="7F7F7F" w:themeColor="text1" w:themeTint="80"/>
                    <w:sz w:val="36"/>
                  </w:rPr>
                  <w:t>Consulting for Compliance, LLC</w:t>
                </w:r>
              </w:p>
              <w:p w:rsidR="00E921B0" w:rsidRPr="00344F30" w:rsidRDefault="00E921B0" w:rsidP="00242AD8">
                <w:pPr>
                  <w:pStyle w:val="Header"/>
                  <w:jc w:val="center"/>
                  <w:rPr>
                    <w:rFonts w:ascii="Lucida Sans Unicode" w:hAnsi="Lucida Sans Unicode" w:cs="Lucida Sans Unicode"/>
                    <w:b/>
                    <w:i/>
                    <w:color w:val="7F7F7F" w:themeColor="text1" w:themeTint="80"/>
                    <w:sz w:val="22"/>
                    <w:szCs w:val="22"/>
                  </w:rPr>
                </w:pPr>
                <w:r w:rsidRPr="00344F30">
                  <w:rPr>
                    <w:rFonts w:ascii="Lucida Sans" w:hAnsi="Lucida Sans"/>
                    <w:b/>
                    <w:i/>
                    <w:color w:val="7F7F7F" w:themeColor="text1" w:themeTint="80"/>
                  </w:rPr>
                  <w:t>Review » Research » Report » Reposition</w:t>
                </w:r>
              </w:p>
              <w:p w:rsidR="00E921B0" w:rsidRDefault="00E921B0"/>
            </w:txbxContent>
          </v:textbox>
        </v:shape>
      </w:pict>
    </w:r>
    <w:r>
      <w:rPr>
        <w:noProof/>
      </w:rPr>
      <w:pict>
        <v:shape id="Text Box 0" o:spid="_x0000_s2049" type="#_x0000_t202" style="position:absolute;margin-left:211.05pt;margin-top:117.2pt;width:9pt;height:5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7q6D7kCAADNBQAADgAAAGRycy9lMm9Eb2MueG1srFTdbtsgFL6ftHdA3Lu2Uye1rTpVm8TTpO5H&#10;avcAxOAYFYMLJE437d13wEnqtpo0beMCHTiH7/x9nMurfSvQjmnDlSxwfBZhxGSlKJebAn+7L4MU&#10;I2OJpEQoyQr8xAy+mr9/d9l3OZuoRgnKNAIQafK+K3BjbZeHoaka1hJzpjomQVkr3RILR70JqSY9&#10;oLcinETRLOyVpp1WFTMGbpeDEs89fl2zyn6pa8MsEgWG2Kzftd/Xbg/nlyTfaNI1vDqEQf4iipZw&#10;CU5PUEtiCdpq/gaq5ZVWRtX2rFJtqOqaV8znANnE0ats7hrSMZ8LFMd0pzKZ/wdbfd591YhT6B1G&#10;krTQonu2t+hG7ZGvTt+ZHIzuOjCze7h2li5T092q6sEgqRYNkRt2rbXqG0YoRBe7uoajp64fBp4A&#10;yLr/pCi4IVurPNC+1q0DhGIgQIcuPZ0640KpnMs4OY9AU4Fqlk5TkJ0Hkh8fd9rYD0y1yAkF1tB4&#10;D052t8YOpkcT50uqkgvhmy/kiwvAHG7ANTx1OheE7+WPLMpW6SpNgmQyWwVJRGlwXS6SYFbGF9Pl&#10;+XKxWMY/nd84yRtOKZPOzZFXcfJnfTswfGDEiVlGCU4dnAvJ6M16ITTaEeB16dehICOz8GUYvl6Q&#10;y6uU4kkS3UyyoJylF0FSJ9Mgu4jSIIqzm2wWJVmyLF+mdMsl+/eUUF/gbDqZDlz6bW6RX29zI3nL&#10;LUwOwdsCAx1gOSOSOwauJPWyJVwM8qgULvznUkC7j432fHUUHcgquHxg9H6/3vvvAeQz7PFAbUfm&#10;taJPQGetgG6ghBkIQqP0d4x6mCcFNo9bohlG4qOEL5HFSQJmdnzQ48N6fCCyAqgCW4wGcWGHobXt&#10;NN804Gn4hFJdwzequaf4c1SHzwczw2d6mG9uKI3P3up5Cs9/AQAA//8DAFBLAwQUAAYACAAAACEA&#10;USznGN4AAAALAQAADwAAAGRycy9kb3ducmV2LnhtbEyPy07DMBBF90j8gzVI7KjT1NAqjVOhIj6A&#10;UomtE7txVHscxc6Dfj3DCpYzc3Tn3PKweMcmM8QuoIT1KgNmsAm6w1bC+fP9aQcsJoVauYBGwreJ&#10;cKju70pV6DDjh5lOqWUUgrFQEmxKfcF5bKzxKq5Cb5BulzB4lWgcWq4HNVO4dzzPshfuVYf0ware&#10;HK1prqfRS2hu49vu2NXTfNt+bevFuucLOikfH5bXPbBklvQHw68+qUNFTnUYUUfmJIg8XxMqId8I&#10;AYwIITLa1BI2IhfAq5L/71D9AAAA//8DAFBLAQItABQABgAIAAAAIQDkmcPA+wAAAOEBAAATAAAA&#10;AAAAAAAAAAAAAAAAAABbQ29udGVudF9UeXBlc10ueG1sUEsBAi0AFAAGAAgAAAAhACOyauHXAAAA&#10;lAEAAAsAAAAAAAAAAAAAAAAALAEAAF9yZWxzLy5yZWxzUEsBAi0AFAAGAAgAAAAhAHu6ug+5AgAA&#10;zQUAAA4AAAAAAAAAAAAAAAAALAIAAGRycy9lMm9Eb2MueG1sUEsBAi0AFAAGAAgAAAAhAFEs5xje&#10;AAAACwEAAA8AAAAAAAAAAAAAAAAAEQUAAGRycy9kb3ducmV2LnhtbFBLBQYAAAAABAAEAPMAAAAc&#10;BgAAAAA=&#10;" filled="f" stroked="f">
          <v:textbox inset=",7.2pt,,7.2pt">
            <w:txbxContent/>
          </v:textbox>
        </v:shape>
      </w:pict>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5pt;height:15pt" o:bullet="t">
        <v:imagedata r:id="rId1" o:title="mso3B"/>
      </v:shape>
    </w:pict>
  </w:numPicBullet>
  <w:abstractNum w:abstractNumId="0">
    <w:nsid w:val="FFFFFF89"/>
    <w:multiLevelType w:val="singleLevel"/>
    <w:tmpl w:val="5DD0713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3"/>
    <w:multiLevelType w:val="singleLevel"/>
    <w:tmpl w:val="00000003"/>
    <w:name w:val="WW8Num10"/>
    <w:lvl w:ilvl="0">
      <w:start w:val="1"/>
      <w:numFmt w:val="bullet"/>
      <w:lvlText w:val=""/>
      <w:lvlJc w:val="left"/>
      <w:pPr>
        <w:tabs>
          <w:tab w:val="num" w:pos="360"/>
        </w:tabs>
        <w:ind w:left="360" w:hanging="360"/>
      </w:pPr>
      <w:rPr>
        <w:rFonts w:ascii="Symbol" w:hAnsi="Symbol" w:cs="Wingdings"/>
      </w:rPr>
    </w:lvl>
  </w:abstractNum>
  <w:abstractNum w:abstractNumId="2">
    <w:nsid w:val="06D13A64"/>
    <w:multiLevelType w:val="hybridMultilevel"/>
    <w:tmpl w:val="ABBC0082"/>
    <w:lvl w:ilvl="0" w:tplc="04090007">
      <w:start w:val="1"/>
      <w:numFmt w:val="bullet"/>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8A30E1E"/>
    <w:multiLevelType w:val="multilevel"/>
    <w:tmpl w:val="CE32E0DA"/>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10607499"/>
    <w:multiLevelType w:val="hybridMultilevel"/>
    <w:tmpl w:val="CE32E0DA"/>
    <w:lvl w:ilvl="0" w:tplc="7E227844">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4F81F58"/>
    <w:multiLevelType w:val="hybridMultilevel"/>
    <w:tmpl w:val="3C6A18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CB86D4C"/>
    <w:multiLevelType w:val="hybridMultilevel"/>
    <w:tmpl w:val="A740BD1A"/>
    <w:lvl w:ilvl="0" w:tplc="8020F39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CCB4687"/>
    <w:multiLevelType w:val="hybridMultilevel"/>
    <w:tmpl w:val="DA72D49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cs="Wingdings"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cs="Wingdings"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cs="Wingdings"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8">
    <w:nsid w:val="221D776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9">
    <w:nsid w:val="234C59AF"/>
    <w:multiLevelType w:val="multilevel"/>
    <w:tmpl w:val="55D425F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29D51288"/>
    <w:multiLevelType w:val="hybridMultilevel"/>
    <w:tmpl w:val="4D122B04"/>
    <w:lvl w:ilvl="0" w:tplc="A556470C">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C51520F"/>
    <w:multiLevelType w:val="hybridMultilevel"/>
    <w:tmpl w:val="CF765BE4"/>
    <w:lvl w:ilvl="0" w:tplc="4B4AD646">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F5E583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313D3510"/>
    <w:multiLevelType w:val="hybridMultilevel"/>
    <w:tmpl w:val="D82833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B3F01CC"/>
    <w:multiLevelType w:val="hybridMultilevel"/>
    <w:tmpl w:val="2FF0674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54A806AE"/>
    <w:multiLevelType w:val="hybridMultilevel"/>
    <w:tmpl w:val="FBEC4E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5C350E8"/>
    <w:multiLevelType w:val="hybridMultilevel"/>
    <w:tmpl w:val="15BAC30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7BA4FEA"/>
    <w:multiLevelType w:val="hybridMultilevel"/>
    <w:tmpl w:val="2F44ACC4"/>
    <w:lvl w:ilvl="0" w:tplc="EB4A2440">
      <w:start w:val="1"/>
      <w:numFmt w:val="bullet"/>
      <w:lvlText w:val=""/>
      <w:lvlJc w:val="left"/>
      <w:pPr>
        <w:tabs>
          <w:tab w:val="num" w:pos="1400"/>
        </w:tabs>
        <w:ind w:left="1400" w:hanging="360"/>
      </w:pPr>
      <w:rPr>
        <w:rFonts w:ascii="Wingdings" w:hAnsi="Wingdings" w:hint="default"/>
      </w:rPr>
    </w:lvl>
    <w:lvl w:ilvl="1" w:tplc="04090003" w:tentative="1">
      <w:start w:val="1"/>
      <w:numFmt w:val="bullet"/>
      <w:lvlText w:val="o"/>
      <w:lvlJc w:val="left"/>
      <w:pPr>
        <w:tabs>
          <w:tab w:val="num" w:pos="1760"/>
        </w:tabs>
        <w:ind w:left="1760" w:hanging="360"/>
      </w:pPr>
      <w:rPr>
        <w:rFonts w:ascii="Courier New" w:hAnsi="Courier New" w:cs="Wingdings" w:hint="default"/>
      </w:rPr>
    </w:lvl>
    <w:lvl w:ilvl="2" w:tplc="04090005" w:tentative="1">
      <w:start w:val="1"/>
      <w:numFmt w:val="bullet"/>
      <w:lvlText w:val=""/>
      <w:lvlJc w:val="left"/>
      <w:pPr>
        <w:tabs>
          <w:tab w:val="num" w:pos="2480"/>
        </w:tabs>
        <w:ind w:left="2480" w:hanging="360"/>
      </w:pPr>
      <w:rPr>
        <w:rFonts w:ascii="Wingdings" w:hAnsi="Wingdings" w:hint="default"/>
      </w:rPr>
    </w:lvl>
    <w:lvl w:ilvl="3" w:tplc="04090001" w:tentative="1">
      <w:start w:val="1"/>
      <w:numFmt w:val="bullet"/>
      <w:lvlText w:val=""/>
      <w:lvlJc w:val="left"/>
      <w:pPr>
        <w:tabs>
          <w:tab w:val="num" w:pos="3200"/>
        </w:tabs>
        <w:ind w:left="3200" w:hanging="360"/>
      </w:pPr>
      <w:rPr>
        <w:rFonts w:ascii="Symbol" w:hAnsi="Symbol" w:hint="default"/>
      </w:rPr>
    </w:lvl>
    <w:lvl w:ilvl="4" w:tplc="04090003" w:tentative="1">
      <w:start w:val="1"/>
      <w:numFmt w:val="bullet"/>
      <w:lvlText w:val="o"/>
      <w:lvlJc w:val="left"/>
      <w:pPr>
        <w:tabs>
          <w:tab w:val="num" w:pos="3920"/>
        </w:tabs>
        <w:ind w:left="3920" w:hanging="360"/>
      </w:pPr>
      <w:rPr>
        <w:rFonts w:ascii="Courier New" w:hAnsi="Courier New" w:cs="Wingdings" w:hint="default"/>
      </w:rPr>
    </w:lvl>
    <w:lvl w:ilvl="5" w:tplc="04090005" w:tentative="1">
      <w:start w:val="1"/>
      <w:numFmt w:val="bullet"/>
      <w:lvlText w:val=""/>
      <w:lvlJc w:val="left"/>
      <w:pPr>
        <w:tabs>
          <w:tab w:val="num" w:pos="4640"/>
        </w:tabs>
        <w:ind w:left="4640" w:hanging="360"/>
      </w:pPr>
      <w:rPr>
        <w:rFonts w:ascii="Wingdings" w:hAnsi="Wingdings" w:hint="default"/>
      </w:rPr>
    </w:lvl>
    <w:lvl w:ilvl="6" w:tplc="04090001" w:tentative="1">
      <w:start w:val="1"/>
      <w:numFmt w:val="bullet"/>
      <w:lvlText w:val=""/>
      <w:lvlJc w:val="left"/>
      <w:pPr>
        <w:tabs>
          <w:tab w:val="num" w:pos="5360"/>
        </w:tabs>
        <w:ind w:left="5360" w:hanging="360"/>
      </w:pPr>
      <w:rPr>
        <w:rFonts w:ascii="Symbol" w:hAnsi="Symbol" w:hint="default"/>
      </w:rPr>
    </w:lvl>
    <w:lvl w:ilvl="7" w:tplc="04090003" w:tentative="1">
      <w:start w:val="1"/>
      <w:numFmt w:val="bullet"/>
      <w:lvlText w:val="o"/>
      <w:lvlJc w:val="left"/>
      <w:pPr>
        <w:tabs>
          <w:tab w:val="num" w:pos="6080"/>
        </w:tabs>
        <w:ind w:left="6080" w:hanging="360"/>
      </w:pPr>
      <w:rPr>
        <w:rFonts w:ascii="Courier New" w:hAnsi="Courier New" w:cs="Wingdings" w:hint="default"/>
      </w:rPr>
    </w:lvl>
    <w:lvl w:ilvl="8" w:tplc="04090005" w:tentative="1">
      <w:start w:val="1"/>
      <w:numFmt w:val="bullet"/>
      <w:lvlText w:val=""/>
      <w:lvlJc w:val="left"/>
      <w:pPr>
        <w:tabs>
          <w:tab w:val="num" w:pos="6800"/>
        </w:tabs>
        <w:ind w:left="6800" w:hanging="360"/>
      </w:pPr>
      <w:rPr>
        <w:rFonts w:ascii="Wingdings" w:hAnsi="Wingdings" w:hint="default"/>
      </w:rPr>
    </w:lvl>
  </w:abstractNum>
  <w:abstractNum w:abstractNumId="18">
    <w:nsid w:val="662D2649"/>
    <w:multiLevelType w:val="hybridMultilevel"/>
    <w:tmpl w:val="EA70494E"/>
    <w:lvl w:ilvl="0" w:tplc="EB4A2440">
      <w:start w:val="1"/>
      <w:numFmt w:val="bullet"/>
      <w:lvlText w:val=""/>
      <w:lvlJc w:val="left"/>
      <w:pPr>
        <w:tabs>
          <w:tab w:val="num" w:pos="1400"/>
        </w:tabs>
        <w:ind w:left="1400" w:hanging="360"/>
      </w:pPr>
      <w:rPr>
        <w:rFonts w:ascii="Wingdings" w:hAnsi="Wingdings" w:hint="default"/>
      </w:rPr>
    </w:lvl>
    <w:lvl w:ilvl="1" w:tplc="04090003" w:tentative="1">
      <w:start w:val="1"/>
      <w:numFmt w:val="bullet"/>
      <w:lvlText w:val="o"/>
      <w:lvlJc w:val="left"/>
      <w:pPr>
        <w:tabs>
          <w:tab w:val="num" w:pos="1760"/>
        </w:tabs>
        <w:ind w:left="1760" w:hanging="360"/>
      </w:pPr>
      <w:rPr>
        <w:rFonts w:ascii="Courier New" w:hAnsi="Courier New" w:cs="Wingdings" w:hint="default"/>
      </w:rPr>
    </w:lvl>
    <w:lvl w:ilvl="2" w:tplc="04090005" w:tentative="1">
      <w:start w:val="1"/>
      <w:numFmt w:val="bullet"/>
      <w:lvlText w:val=""/>
      <w:lvlJc w:val="left"/>
      <w:pPr>
        <w:tabs>
          <w:tab w:val="num" w:pos="2480"/>
        </w:tabs>
        <w:ind w:left="2480" w:hanging="360"/>
      </w:pPr>
      <w:rPr>
        <w:rFonts w:ascii="Wingdings" w:hAnsi="Wingdings" w:hint="default"/>
      </w:rPr>
    </w:lvl>
    <w:lvl w:ilvl="3" w:tplc="04090001" w:tentative="1">
      <w:start w:val="1"/>
      <w:numFmt w:val="bullet"/>
      <w:lvlText w:val=""/>
      <w:lvlJc w:val="left"/>
      <w:pPr>
        <w:tabs>
          <w:tab w:val="num" w:pos="3200"/>
        </w:tabs>
        <w:ind w:left="3200" w:hanging="360"/>
      </w:pPr>
      <w:rPr>
        <w:rFonts w:ascii="Symbol" w:hAnsi="Symbol" w:hint="default"/>
      </w:rPr>
    </w:lvl>
    <w:lvl w:ilvl="4" w:tplc="04090003" w:tentative="1">
      <w:start w:val="1"/>
      <w:numFmt w:val="bullet"/>
      <w:lvlText w:val="o"/>
      <w:lvlJc w:val="left"/>
      <w:pPr>
        <w:tabs>
          <w:tab w:val="num" w:pos="3920"/>
        </w:tabs>
        <w:ind w:left="3920" w:hanging="360"/>
      </w:pPr>
      <w:rPr>
        <w:rFonts w:ascii="Courier New" w:hAnsi="Courier New" w:cs="Wingdings" w:hint="default"/>
      </w:rPr>
    </w:lvl>
    <w:lvl w:ilvl="5" w:tplc="04090005" w:tentative="1">
      <w:start w:val="1"/>
      <w:numFmt w:val="bullet"/>
      <w:lvlText w:val=""/>
      <w:lvlJc w:val="left"/>
      <w:pPr>
        <w:tabs>
          <w:tab w:val="num" w:pos="4640"/>
        </w:tabs>
        <w:ind w:left="4640" w:hanging="360"/>
      </w:pPr>
      <w:rPr>
        <w:rFonts w:ascii="Wingdings" w:hAnsi="Wingdings" w:hint="default"/>
      </w:rPr>
    </w:lvl>
    <w:lvl w:ilvl="6" w:tplc="04090001" w:tentative="1">
      <w:start w:val="1"/>
      <w:numFmt w:val="bullet"/>
      <w:lvlText w:val=""/>
      <w:lvlJc w:val="left"/>
      <w:pPr>
        <w:tabs>
          <w:tab w:val="num" w:pos="5360"/>
        </w:tabs>
        <w:ind w:left="5360" w:hanging="360"/>
      </w:pPr>
      <w:rPr>
        <w:rFonts w:ascii="Symbol" w:hAnsi="Symbol" w:hint="default"/>
      </w:rPr>
    </w:lvl>
    <w:lvl w:ilvl="7" w:tplc="04090003" w:tentative="1">
      <w:start w:val="1"/>
      <w:numFmt w:val="bullet"/>
      <w:lvlText w:val="o"/>
      <w:lvlJc w:val="left"/>
      <w:pPr>
        <w:tabs>
          <w:tab w:val="num" w:pos="6080"/>
        </w:tabs>
        <w:ind w:left="6080" w:hanging="360"/>
      </w:pPr>
      <w:rPr>
        <w:rFonts w:ascii="Courier New" w:hAnsi="Courier New" w:cs="Wingdings" w:hint="default"/>
      </w:rPr>
    </w:lvl>
    <w:lvl w:ilvl="8" w:tplc="04090005" w:tentative="1">
      <w:start w:val="1"/>
      <w:numFmt w:val="bullet"/>
      <w:lvlText w:val=""/>
      <w:lvlJc w:val="left"/>
      <w:pPr>
        <w:tabs>
          <w:tab w:val="num" w:pos="6800"/>
        </w:tabs>
        <w:ind w:left="6800" w:hanging="360"/>
      </w:pPr>
      <w:rPr>
        <w:rFonts w:ascii="Wingdings" w:hAnsi="Wingdings" w:hint="default"/>
      </w:rPr>
    </w:lvl>
  </w:abstractNum>
  <w:abstractNum w:abstractNumId="19">
    <w:nsid w:val="69953FD3"/>
    <w:multiLevelType w:val="hybridMultilevel"/>
    <w:tmpl w:val="6CC2CA88"/>
    <w:lvl w:ilvl="0" w:tplc="99BC501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6B086F10"/>
    <w:multiLevelType w:val="hybridMultilevel"/>
    <w:tmpl w:val="0F741F4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BB0208F"/>
    <w:multiLevelType w:val="hybridMultilevel"/>
    <w:tmpl w:val="8222EE0A"/>
    <w:lvl w:ilvl="0" w:tplc="04090001">
      <w:start w:val="1"/>
      <w:numFmt w:val="bullet"/>
      <w:lvlText w:val=""/>
      <w:lvlJc w:val="left"/>
      <w:pPr>
        <w:tabs>
          <w:tab w:val="num" w:pos="840"/>
        </w:tabs>
        <w:ind w:left="840" w:hanging="360"/>
      </w:pPr>
      <w:rPr>
        <w:rFonts w:ascii="Symbol" w:hAnsi="Symbol" w:hint="default"/>
      </w:rPr>
    </w:lvl>
    <w:lvl w:ilvl="1" w:tplc="04090003">
      <w:start w:val="1"/>
      <w:numFmt w:val="bullet"/>
      <w:lvlText w:val="o"/>
      <w:lvlJc w:val="left"/>
      <w:pPr>
        <w:tabs>
          <w:tab w:val="num" w:pos="1560"/>
        </w:tabs>
        <w:ind w:left="1560" w:hanging="360"/>
      </w:pPr>
      <w:rPr>
        <w:rFonts w:ascii="Courier New" w:hAnsi="Courier New" w:cs="Wingdings"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Wingdings"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Wingdings"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22">
    <w:nsid w:val="73B11D62"/>
    <w:multiLevelType w:val="hybridMultilevel"/>
    <w:tmpl w:val="FF560AA0"/>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BF10F21"/>
    <w:multiLevelType w:val="hybridMultilevel"/>
    <w:tmpl w:val="55D425FA"/>
    <w:lvl w:ilvl="0" w:tplc="8020F39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D656C9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7F9419D5"/>
    <w:multiLevelType w:val="hybridMultilevel"/>
    <w:tmpl w:val="5B1CC992"/>
    <w:lvl w:ilvl="0" w:tplc="99BC5014">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FD84A54"/>
    <w:multiLevelType w:val="hybridMultilevel"/>
    <w:tmpl w:val="C9125672"/>
    <w:lvl w:ilvl="0" w:tplc="55589856">
      <w:start w:val="1"/>
      <w:numFmt w:val="upperLetter"/>
      <w:lvlText w:val="%1."/>
      <w:lvlJc w:val="left"/>
      <w:pPr>
        <w:tabs>
          <w:tab w:val="num" w:pos="1440"/>
        </w:tabs>
        <w:ind w:left="1440" w:hanging="360"/>
      </w:pPr>
      <w:rPr>
        <w:rFonts w:hint="default"/>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21"/>
  </w:num>
  <w:num w:numId="2">
    <w:abstractNumId w:val="15"/>
  </w:num>
  <w:num w:numId="3">
    <w:abstractNumId w:val="22"/>
  </w:num>
  <w:num w:numId="4">
    <w:abstractNumId w:val="26"/>
  </w:num>
  <w:num w:numId="5">
    <w:abstractNumId w:val="7"/>
  </w:num>
  <w:num w:numId="6">
    <w:abstractNumId w:val="12"/>
  </w:num>
  <w:num w:numId="7">
    <w:abstractNumId w:val="8"/>
  </w:num>
  <w:num w:numId="8">
    <w:abstractNumId w:val="24"/>
  </w:num>
  <w:num w:numId="9">
    <w:abstractNumId w:val="5"/>
  </w:num>
  <w:num w:numId="10">
    <w:abstractNumId w:val="18"/>
  </w:num>
  <w:num w:numId="11">
    <w:abstractNumId w:val="17"/>
  </w:num>
  <w:num w:numId="12">
    <w:abstractNumId w:val="23"/>
  </w:num>
  <w:num w:numId="13">
    <w:abstractNumId w:val="9"/>
  </w:num>
  <w:num w:numId="14">
    <w:abstractNumId w:val="2"/>
  </w:num>
  <w:num w:numId="15">
    <w:abstractNumId w:val="10"/>
  </w:num>
  <w:num w:numId="16">
    <w:abstractNumId w:val="11"/>
  </w:num>
  <w:num w:numId="17">
    <w:abstractNumId w:val="13"/>
  </w:num>
  <w:num w:numId="18">
    <w:abstractNumId w:val="20"/>
  </w:num>
  <w:num w:numId="19">
    <w:abstractNumId w:val="6"/>
  </w:num>
  <w:num w:numId="20">
    <w:abstractNumId w:val="14"/>
  </w:num>
  <w:num w:numId="21">
    <w:abstractNumId w:val="4"/>
  </w:num>
  <w:num w:numId="22">
    <w:abstractNumId w:val="3"/>
  </w:num>
  <w:num w:numId="23">
    <w:abstractNumId w:val="16"/>
  </w:num>
  <w:num w:numId="24">
    <w:abstractNumId w:val="19"/>
  </w:num>
  <w:num w:numId="25">
    <w:abstractNumId w:val="25"/>
  </w:num>
  <w:num w:numId="26">
    <w:abstractNumId w:val="0"/>
  </w:num>
  <w:num w:numId="2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64" w:dllVersion="131078" w:nlCheck="1" w:checkStyle="1"/>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hdrShapeDefaults>
    <o:shapedefaults v:ext="edit" spidmax="2054"/>
    <o:shapelayout v:ext="edit">
      <o:idmap v:ext="edit" data="2"/>
    </o:shapelayout>
  </w:hdrShapeDefaults>
  <w:footnotePr>
    <w:footnote w:id="-1"/>
    <w:footnote w:id="0"/>
  </w:footnotePr>
  <w:endnotePr>
    <w:endnote w:id="-1"/>
    <w:endnote w:id="0"/>
  </w:endnotePr>
  <w:compat/>
  <w:rsids>
    <w:rsidRoot w:val="001756E8"/>
    <w:rsid w:val="00001E35"/>
    <w:rsid w:val="0000380D"/>
    <w:rsid w:val="00003CB9"/>
    <w:rsid w:val="0001061A"/>
    <w:rsid w:val="00017B7A"/>
    <w:rsid w:val="00017B9B"/>
    <w:rsid w:val="0002241E"/>
    <w:rsid w:val="00025EAA"/>
    <w:rsid w:val="00026367"/>
    <w:rsid w:val="000337C9"/>
    <w:rsid w:val="0003403E"/>
    <w:rsid w:val="00037DC2"/>
    <w:rsid w:val="00042086"/>
    <w:rsid w:val="0004338D"/>
    <w:rsid w:val="00043953"/>
    <w:rsid w:val="0004419E"/>
    <w:rsid w:val="000449F7"/>
    <w:rsid w:val="000505B9"/>
    <w:rsid w:val="000510C3"/>
    <w:rsid w:val="0005233F"/>
    <w:rsid w:val="0005403B"/>
    <w:rsid w:val="000552A2"/>
    <w:rsid w:val="00060C93"/>
    <w:rsid w:val="00062182"/>
    <w:rsid w:val="000675DA"/>
    <w:rsid w:val="00072419"/>
    <w:rsid w:val="00074D5D"/>
    <w:rsid w:val="00082792"/>
    <w:rsid w:val="00086574"/>
    <w:rsid w:val="0008686E"/>
    <w:rsid w:val="00090ED5"/>
    <w:rsid w:val="00091CEB"/>
    <w:rsid w:val="000A04A9"/>
    <w:rsid w:val="000A18F2"/>
    <w:rsid w:val="000A228B"/>
    <w:rsid w:val="000A4B7E"/>
    <w:rsid w:val="000A5648"/>
    <w:rsid w:val="000B0042"/>
    <w:rsid w:val="000B09E6"/>
    <w:rsid w:val="000B532D"/>
    <w:rsid w:val="000C46AB"/>
    <w:rsid w:val="000C4E50"/>
    <w:rsid w:val="000C56A6"/>
    <w:rsid w:val="000D6112"/>
    <w:rsid w:val="000D64B6"/>
    <w:rsid w:val="000D7483"/>
    <w:rsid w:val="000E2591"/>
    <w:rsid w:val="000F0588"/>
    <w:rsid w:val="000F37BF"/>
    <w:rsid w:val="000F6F2E"/>
    <w:rsid w:val="000F79CC"/>
    <w:rsid w:val="0011250E"/>
    <w:rsid w:val="0011766E"/>
    <w:rsid w:val="0012243A"/>
    <w:rsid w:val="00123440"/>
    <w:rsid w:val="00124CDE"/>
    <w:rsid w:val="0012753F"/>
    <w:rsid w:val="0013182E"/>
    <w:rsid w:val="00131931"/>
    <w:rsid w:val="001345A1"/>
    <w:rsid w:val="00136735"/>
    <w:rsid w:val="00137D5D"/>
    <w:rsid w:val="001407ED"/>
    <w:rsid w:val="00140ECC"/>
    <w:rsid w:val="001446AA"/>
    <w:rsid w:val="00144BC0"/>
    <w:rsid w:val="00154033"/>
    <w:rsid w:val="001544EF"/>
    <w:rsid w:val="001551DD"/>
    <w:rsid w:val="0016005B"/>
    <w:rsid w:val="001605BA"/>
    <w:rsid w:val="00164EED"/>
    <w:rsid w:val="00166AB6"/>
    <w:rsid w:val="00171EAB"/>
    <w:rsid w:val="00172FDF"/>
    <w:rsid w:val="001756E8"/>
    <w:rsid w:val="00183131"/>
    <w:rsid w:val="00183304"/>
    <w:rsid w:val="001857A1"/>
    <w:rsid w:val="001874BC"/>
    <w:rsid w:val="00187A0A"/>
    <w:rsid w:val="001920DE"/>
    <w:rsid w:val="00194DAF"/>
    <w:rsid w:val="001A1CE7"/>
    <w:rsid w:val="001A2666"/>
    <w:rsid w:val="001B4172"/>
    <w:rsid w:val="001C0310"/>
    <w:rsid w:val="001C5301"/>
    <w:rsid w:val="001C5889"/>
    <w:rsid w:val="001C7A83"/>
    <w:rsid w:val="001C7EFA"/>
    <w:rsid w:val="001D2874"/>
    <w:rsid w:val="001D3034"/>
    <w:rsid w:val="001D490D"/>
    <w:rsid w:val="001E56E1"/>
    <w:rsid w:val="001F15FD"/>
    <w:rsid w:val="001F5038"/>
    <w:rsid w:val="001F7AB8"/>
    <w:rsid w:val="002023BC"/>
    <w:rsid w:val="00202DDF"/>
    <w:rsid w:val="0020406F"/>
    <w:rsid w:val="0021063F"/>
    <w:rsid w:val="0021192B"/>
    <w:rsid w:val="00211D86"/>
    <w:rsid w:val="002125FB"/>
    <w:rsid w:val="00213109"/>
    <w:rsid w:val="002146AC"/>
    <w:rsid w:val="0022008C"/>
    <w:rsid w:val="0022040B"/>
    <w:rsid w:val="00224D7E"/>
    <w:rsid w:val="00226678"/>
    <w:rsid w:val="00227204"/>
    <w:rsid w:val="00230E6D"/>
    <w:rsid w:val="00234E56"/>
    <w:rsid w:val="0023553F"/>
    <w:rsid w:val="00235B03"/>
    <w:rsid w:val="00240A64"/>
    <w:rsid w:val="00242176"/>
    <w:rsid w:val="00242AD8"/>
    <w:rsid w:val="00244033"/>
    <w:rsid w:val="0024481C"/>
    <w:rsid w:val="00245547"/>
    <w:rsid w:val="00255945"/>
    <w:rsid w:val="00261910"/>
    <w:rsid w:val="00262045"/>
    <w:rsid w:val="0026304E"/>
    <w:rsid w:val="002639E3"/>
    <w:rsid w:val="002641C8"/>
    <w:rsid w:val="00264F81"/>
    <w:rsid w:val="00265E6E"/>
    <w:rsid w:val="00273B62"/>
    <w:rsid w:val="00274001"/>
    <w:rsid w:val="00274174"/>
    <w:rsid w:val="002752FA"/>
    <w:rsid w:val="00276A74"/>
    <w:rsid w:val="0028078A"/>
    <w:rsid w:val="0028116D"/>
    <w:rsid w:val="00290E77"/>
    <w:rsid w:val="002940CB"/>
    <w:rsid w:val="00295E95"/>
    <w:rsid w:val="0029672C"/>
    <w:rsid w:val="002A0219"/>
    <w:rsid w:val="002A041C"/>
    <w:rsid w:val="002A067C"/>
    <w:rsid w:val="002A4C84"/>
    <w:rsid w:val="002C3057"/>
    <w:rsid w:val="002C6AAB"/>
    <w:rsid w:val="002D0290"/>
    <w:rsid w:val="002D302D"/>
    <w:rsid w:val="002D6578"/>
    <w:rsid w:val="002E3C24"/>
    <w:rsid w:val="002F43D7"/>
    <w:rsid w:val="002F6695"/>
    <w:rsid w:val="002F766E"/>
    <w:rsid w:val="002F7BC8"/>
    <w:rsid w:val="003018DF"/>
    <w:rsid w:val="00313D9C"/>
    <w:rsid w:val="003151C7"/>
    <w:rsid w:val="00316966"/>
    <w:rsid w:val="003169F0"/>
    <w:rsid w:val="003174CF"/>
    <w:rsid w:val="003177C0"/>
    <w:rsid w:val="00321388"/>
    <w:rsid w:val="00325CCD"/>
    <w:rsid w:val="00326DA0"/>
    <w:rsid w:val="003301BD"/>
    <w:rsid w:val="0033316C"/>
    <w:rsid w:val="00335F64"/>
    <w:rsid w:val="00342639"/>
    <w:rsid w:val="003432BE"/>
    <w:rsid w:val="00344F30"/>
    <w:rsid w:val="0034559D"/>
    <w:rsid w:val="00345FCE"/>
    <w:rsid w:val="00346064"/>
    <w:rsid w:val="00350B46"/>
    <w:rsid w:val="0035154C"/>
    <w:rsid w:val="00352AFC"/>
    <w:rsid w:val="00352E4B"/>
    <w:rsid w:val="00356378"/>
    <w:rsid w:val="00363427"/>
    <w:rsid w:val="003735E9"/>
    <w:rsid w:val="00380E6A"/>
    <w:rsid w:val="00381202"/>
    <w:rsid w:val="003819D5"/>
    <w:rsid w:val="00384474"/>
    <w:rsid w:val="00385041"/>
    <w:rsid w:val="00392BDF"/>
    <w:rsid w:val="00393E60"/>
    <w:rsid w:val="003958F0"/>
    <w:rsid w:val="00397E02"/>
    <w:rsid w:val="003A4172"/>
    <w:rsid w:val="003A59C6"/>
    <w:rsid w:val="003B245E"/>
    <w:rsid w:val="003B6FBC"/>
    <w:rsid w:val="003B7EB8"/>
    <w:rsid w:val="003C375E"/>
    <w:rsid w:val="003C64C2"/>
    <w:rsid w:val="003C6A01"/>
    <w:rsid w:val="003C6B65"/>
    <w:rsid w:val="003D5933"/>
    <w:rsid w:val="003D6C08"/>
    <w:rsid w:val="003D705E"/>
    <w:rsid w:val="003E1EBD"/>
    <w:rsid w:val="003E3988"/>
    <w:rsid w:val="003E3A56"/>
    <w:rsid w:val="003E7F18"/>
    <w:rsid w:val="003F02B0"/>
    <w:rsid w:val="003F53D3"/>
    <w:rsid w:val="003F614B"/>
    <w:rsid w:val="00402D5B"/>
    <w:rsid w:val="004043BB"/>
    <w:rsid w:val="00404FF5"/>
    <w:rsid w:val="00406A42"/>
    <w:rsid w:val="00407ED0"/>
    <w:rsid w:val="00412102"/>
    <w:rsid w:val="00413A8B"/>
    <w:rsid w:val="00414889"/>
    <w:rsid w:val="00416066"/>
    <w:rsid w:val="0042050F"/>
    <w:rsid w:val="00425332"/>
    <w:rsid w:val="004325EA"/>
    <w:rsid w:val="00432683"/>
    <w:rsid w:val="00432CD2"/>
    <w:rsid w:val="00434BA7"/>
    <w:rsid w:val="00437ED0"/>
    <w:rsid w:val="00440B29"/>
    <w:rsid w:val="0044276D"/>
    <w:rsid w:val="004543ED"/>
    <w:rsid w:val="0045465D"/>
    <w:rsid w:val="00454D7D"/>
    <w:rsid w:val="0045551D"/>
    <w:rsid w:val="0045593F"/>
    <w:rsid w:val="004578C7"/>
    <w:rsid w:val="00460830"/>
    <w:rsid w:val="0046250A"/>
    <w:rsid w:val="00463905"/>
    <w:rsid w:val="0046636B"/>
    <w:rsid w:val="0046797A"/>
    <w:rsid w:val="00471F08"/>
    <w:rsid w:val="00475A6F"/>
    <w:rsid w:val="00477FD1"/>
    <w:rsid w:val="0048069B"/>
    <w:rsid w:val="004820F6"/>
    <w:rsid w:val="00494B8A"/>
    <w:rsid w:val="00494E5A"/>
    <w:rsid w:val="004966C0"/>
    <w:rsid w:val="004A4405"/>
    <w:rsid w:val="004A5EE0"/>
    <w:rsid w:val="004A64D2"/>
    <w:rsid w:val="004B04F2"/>
    <w:rsid w:val="004B2E2C"/>
    <w:rsid w:val="004B47D8"/>
    <w:rsid w:val="004B6504"/>
    <w:rsid w:val="004C5F45"/>
    <w:rsid w:val="004D0A9A"/>
    <w:rsid w:val="004D14C3"/>
    <w:rsid w:val="004D1D79"/>
    <w:rsid w:val="004D2492"/>
    <w:rsid w:val="004D25AF"/>
    <w:rsid w:val="004D7006"/>
    <w:rsid w:val="004E0099"/>
    <w:rsid w:val="004E0714"/>
    <w:rsid w:val="004E1641"/>
    <w:rsid w:val="004E3993"/>
    <w:rsid w:val="004E4E52"/>
    <w:rsid w:val="004E70FB"/>
    <w:rsid w:val="0050061D"/>
    <w:rsid w:val="005107D8"/>
    <w:rsid w:val="005127F4"/>
    <w:rsid w:val="00520063"/>
    <w:rsid w:val="00527891"/>
    <w:rsid w:val="005308D0"/>
    <w:rsid w:val="0053130B"/>
    <w:rsid w:val="00531C26"/>
    <w:rsid w:val="00531D04"/>
    <w:rsid w:val="005351D9"/>
    <w:rsid w:val="005352B5"/>
    <w:rsid w:val="00536FEA"/>
    <w:rsid w:val="00540E63"/>
    <w:rsid w:val="0054110B"/>
    <w:rsid w:val="00545206"/>
    <w:rsid w:val="0054629F"/>
    <w:rsid w:val="005470AE"/>
    <w:rsid w:val="005502E6"/>
    <w:rsid w:val="00551D23"/>
    <w:rsid w:val="005608A9"/>
    <w:rsid w:val="0056608F"/>
    <w:rsid w:val="0057082B"/>
    <w:rsid w:val="00573A21"/>
    <w:rsid w:val="0057585F"/>
    <w:rsid w:val="00577CAD"/>
    <w:rsid w:val="0058076A"/>
    <w:rsid w:val="005825E2"/>
    <w:rsid w:val="00582E05"/>
    <w:rsid w:val="00582F30"/>
    <w:rsid w:val="0058378C"/>
    <w:rsid w:val="00583840"/>
    <w:rsid w:val="00587F3F"/>
    <w:rsid w:val="00597117"/>
    <w:rsid w:val="00597B39"/>
    <w:rsid w:val="005A4AE0"/>
    <w:rsid w:val="005B111E"/>
    <w:rsid w:val="005C0854"/>
    <w:rsid w:val="005C15AC"/>
    <w:rsid w:val="005C19D4"/>
    <w:rsid w:val="005C432C"/>
    <w:rsid w:val="005C473A"/>
    <w:rsid w:val="005C5662"/>
    <w:rsid w:val="005D4069"/>
    <w:rsid w:val="005E7124"/>
    <w:rsid w:val="005F6112"/>
    <w:rsid w:val="005F6749"/>
    <w:rsid w:val="005F6CB5"/>
    <w:rsid w:val="006007F5"/>
    <w:rsid w:val="00600E04"/>
    <w:rsid w:val="00606A29"/>
    <w:rsid w:val="006100A9"/>
    <w:rsid w:val="006100DA"/>
    <w:rsid w:val="00610815"/>
    <w:rsid w:val="00614319"/>
    <w:rsid w:val="006202D2"/>
    <w:rsid w:val="0062144F"/>
    <w:rsid w:val="00621BDE"/>
    <w:rsid w:val="006229EC"/>
    <w:rsid w:val="00622E72"/>
    <w:rsid w:val="00623162"/>
    <w:rsid w:val="00623C27"/>
    <w:rsid w:val="00624D26"/>
    <w:rsid w:val="0062559A"/>
    <w:rsid w:val="00626F12"/>
    <w:rsid w:val="00636BF8"/>
    <w:rsid w:val="00640560"/>
    <w:rsid w:val="00641815"/>
    <w:rsid w:val="0065060E"/>
    <w:rsid w:val="006509FD"/>
    <w:rsid w:val="00654A86"/>
    <w:rsid w:val="006603C8"/>
    <w:rsid w:val="00661412"/>
    <w:rsid w:val="006706FB"/>
    <w:rsid w:val="006766A5"/>
    <w:rsid w:val="0067685A"/>
    <w:rsid w:val="00676FE6"/>
    <w:rsid w:val="00680354"/>
    <w:rsid w:val="006822FC"/>
    <w:rsid w:val="00684589"/>
    <w:rsid w:val="006845B5"/>
    <w:rsid w:val="006856C7"/>
    <w:rsid w:val="0068691A"/>
    <w:rsid w:val="00686E8A"/>
    <w:rsid w:val="0069140B"/>
    <w:rsid w:val="00694A0D"/>
    <w:rsid w:val="006A1ED2"/>
    <w:rsid w:val="006A228F"/>
    <w:rsid w:val="006A67BF"/>
    <w:rsid w:val="006A6EE9"/>
    <w:rsid w:val="006A7776"/>
    <w:rsid w:val="006B0E64"/>
    <w:rsid w:val="006B28E5"/>
    <w:rsid w:val="006B7AEB"/>
    <w:rsid w:val="006C09DE"/>
    <w:rsid w:val="006C0F66"/>
    <w:rsid w:val="006D2FC2"/>
    <w:rsid w:val="006D38CF"/>
    <w:rsid w:val="006D7340"/>
    <w:rsid w:val="006E27B7"/>
    <w:rsid w:val="006E2BA5"/>
    <w:rsid w:val="006F2B1D"/>
    <w:rsid w:val="006F3555"/>
    <w:rsid w:val="006F5F65"/>
    <w:rsid w:val="006F68EC"/>
    <w:rsid w:val="006F695C"/>
    <w:rsid w:val="00703C0A"/>
    <w:rsid w:val="00703D12"/>
    <w:rsid w:val="00711CFF"/>
    <w:rsid w:val="007135ED"/>
    <w:rsid w:val="0071596F"/>
    <w:rsid w:val="00715E73"/>
    <w:rsid w:val="00716032"/>
    <w:rsid w:val="00717682"/>
    <w:rsid w:val="00717CDF"/>
    <w:rsid w:val="00725A48"/>
    <w:rsid w:val="00726F9D"/>
    <w:rsid w:val="00727081"/>
    <w:rsid w:val="00731371"/>
    <w:rsid w:val="0073687E"/>
    <w:rsid w:val="00741BF6"/>
    <w:rsid w:val="00744B60"/>
    <w:rsid w:val="007458F3"/>
    <w:rsid w:val="0074712E"/>
    <w:rsid w:val="00754768"/>
    <w:rsid w:val="00755096"/>
    <w:rsid w:val="00755B5A"/>
    <w:rsid w:val="00756C8A"/>
    <w:rsid w:val="00760A24"/>
    <w:rsid w:val="00763243"/>
    <w:rsid w:val="007674EB"/>
    <w:rsid w:val="00780660"/>
    <w:rsid w:val="00782A62"/>
    <w:rsid w:val="0078527D"/>
    <w:rsid w:val="00791BAC"/>
    <w:rsid w:val="00792896"/>
    <w:rsid w:val="00793A49"/>
    <w:rsid w:val="00796C49"/>
    <w:rsid w:val="00797079"/>
    <w:rsid w:val="007A0168"/>
    <w:rsid w:val="007A3825"/>
    <w:rsid w:val="007A5858"/>
    <w:rsid w:val="007B083A"/>
    <w:rsid w:val="007B10AD"/>
    <w:rsid w:val="007B2652"/>
    <w:rsid w:val="007B33A4"/>
    <w:rsid w:val="007B3E27"/>
    <w:rsid w:val="007B40EE"/>
    <w:rsid w:val="007C49DA"/>
    <w:rsid w:val="007D0C86"/>
    <w:rsid w:val="007D42AF"/>
    <w:rsid w:val="007D47A6"/>
    <w:rsid w:val="007D664F"/>
    <w:rsid w:val="007D7F0E"/>
    <w:rsid w:val="007E06A4"/>
    <w:rsid w:val="007E217D"/>
    <w:rsid w:val="007E4302"/>
    <w:rsid w:val="007E62F8"/>
    <w:rsid w:val="007E6399"/>
    <w:rsid w:val="007F07D5"/>
    <w:rsid w:val="007F104F"/>
    <w:rsid w:val="007F2014"/>
    <w:rsid w:val="007F55EF"/>
    <w:rsid w:val="007F5D87"/>
    <w:rsid w:val="007F63B9"/>
    <w:rsid w:val="0080592E"/>
    <w:rsid w:val="0081121A"/>
    <w:rsid w:val="00812D94"/>
    <w:rsid w:val="00814497"/>
    <w:rsid w:val="00816E30"/>
    <w:rsid w:val="008173FC"/>
    <w:rsid w:val="00821C5F"/>
    <w:rsid w:val="008224A7"/>
    <w:rsid w:val="00823835"/>
    <w:rsid w:val="00825CE2"/>
    <w:rsid w:val="008264B2"/>
    <w:rsid w:val="00827A04"/>
    <w:rsid w:val="00832EC1"/>
    <w:rsid w:val="00835A74"/>
    <w:rsid w:val="00841967"/>
    <w:rsid w:val="0084271C"/>
    <w:rsid w:val="00843EC5"/>
    <w:rsid w:val="008446FE"/>
    <w:rsid w:val="00845FF4"/>
    <w:rsid w:val="0084718F"/>
    <w:rsid w:val="00850A84"/>
    <w:rsid w:val="0085657E"/>
    <w:rsid w:val="00861E13"/>
    <w:rsid w:val="00864E57"/>
    <w:rsid w:val="00866309"/>
    <w:rsid w:val="00871A8B"/>
    <w:rsid w:val="008741AD"/>
    <w:rsid w:val="0087547E"/>
    <w:rsid w:val="00876D3E"/>
    <w:rsid w:val="00890CC8"/>
    <w:rsid w:val="008913BB"/>
    <w:rsid w:val="00893550"/>
    <w:rsid w:val="008955FE"/>
    <w:rsid w:val="008A05D7"/>
    <w:rsid w:val="008A5126"/>
    <w:rsid w:val="008A7EED"/>
    <w:rsid w:val="008B0FA8"/>
    <w:rsid w:val="008B52D0"/>
    <w:rsid w:val="008B564C"/>
    <w:rsid w:val="008B5D8A"/>
    <w:rsid w:val="008B6993"/>
    <w:rsid w:val="008C0AF8"/>
    <w:rsid w:val="008C32A6"/>
    <w:rsid w:val="008C490D"/>
    <w:rsid w:val="008D4E47"/>
    <w:rsid w:val="008E4346"/>
    <w:rsid w:val="008E666B"/>
    <w:rsid w:val="008E781C"/>
    <w:rsid w:val="008F439D"/>
    <w:rsid w:val="008F7113"/>
    <w:rsid w:val="00911C71"/>
    <w:rsid w:val="00917E87"/>
    <w:rsid w:val="009214C5"/>
    <w:rsid w:val="009249C3"/>
    <w:rsid w:val="009324A6"/>
    <w:rsid w:val="00937065"/>
    <w:rsid w:val="00937110"/>
    <w:rsid w:val="00937CB9"/>
    <w:rsid w:val="00944DDA"/>
    <w:rsid w:val="00946FBC"/>
    <w:rsid w:val="00950576"/>
    <w:rsid w:val="00950DF2"/>
    <w:rsid w:val="009538DF"/>
    <w:rsid w:val="00956461"/>
    <w:rsid w:val="00967489"/>
    <w:rsid w:val="00972824"/>
    <w:rsid w:val="00975062"/>
    <w:rsid w:val="00975E51"/>
    <w:rsid w:val="00990095"/>
    <w:rsid w:val="009A0437"/>
    <w:rsid w:val="009A2BCC"/>
    <w:rsid w:val="009B018D"/>
    <w:rsid w:val="009B3CD7"/>
    <w:rsid w:val="009B71B9"/>
    <w:rsid w:val="009C43C3"/>
    <w:rsid w:val="009C681C"/>
    <w:rsid w:val="009C734E"/>
    <w:rsid w:val="009D3DE5"/>
    <w:rsid w:val="009E2018"/>
    <w:rsid w:val="009E2992"/>
    <w:rsid w:val="009E6B9D"/>
    <w:rsid w:val="009F0236"/>
    <w:rsid w:val="009F0D15"/>
    <w:rsid w:val="009F17D0"/>
    <w:rsid w:val="009F28EC"/>
    <w:rsid w:val="009F4BC8"/>
    <w:rsid w:val="00A0028B"/>
    <w:rsid w:val="00A021C3"/>
    <w:rsid w:val="00A04766"/>
    <w:rsid w:val="00A05BD0"/>
    <w:rsid w:val="00A104FB"/>
    <w:rsid w:val="00A127F0"/>
    <w:rsid w:val="00A16A55"/>
    <w:rsid w:val="00A17CDE"/>
    <w:rsid w:val="00A21570"/>
    <w:rsid w:val="00A2627F"/>
    <w:rsid w:val="00A27A5E"/>
    <w:rsid w:val="00A35EFD"/>
    <w:rsid w:val="00A377B7"/>
    <w:rsid w:val="00A41B48"/>
    <w:rsid w:val="00A42E56"/>
    <w:rsid w:val="00A436F1"/>
    <w:rsid w:val="00A477C6"/>
    <w:rsid w:val="00A500F3"/>
    <w:rsid w:val="00A51CC2"/>
    <w:rsid w:val="00A5203B"/>
    <w:rsid w:val="00A53BCD"/>
    <w:rsid w:val="00A558D3"/>
    <w:rsid w:val="00A55E28"/>
    <w:rsid w:val="00A60C1B"/>
    <w:rsid w:val="00A62E2D"/>
    <w:rsid w:val="00A64B6E"/>
    <w:rsid w:val="00A64E30"/>
    <w:rsid w:val="00A66DF4"/>
    <w:rsid w:val="00A75AE4"/>
    <w:rsid w:val="00A800A1"/>
    <w:rsid w:val="00A84F9D"/>
    <w:rsid w:val="00A90811"/>
    <w:rsid w:val="00A92093"/>
    <w:rsid w:val="00A9339E"/>
    <w:rsid w:val="00A93927"/>
    <w:rsid w:val="00A97214"/>
    <w:rsid w:val="00AA2964"/>
    <w:rsid w:val="00AA371E"/>
    <w:rsid w:val="00AA3863"/>
    <w:rsid w:val="00AB0EF2"/>
    <w:rsid w:val="00AB3109"/>
    <w:rsid w:val="00AB7AEB"/>
    <w:rsid w:val="00AC35DF"/>
    <w:rsid w:val="00AC58A8"/>
    <w:rsid w:val="00AD02E0"/>
    <w:rsid w:val="00AD490F"/>
    <w:rsid w:val="00AE0765"/>
    <w:rsid w:val="00AE0B08"/>
    <w:rsid w:val="00AE3EF2"/>
    <w:rsid w:val="00AF4721"/>
    <w:rsid w:val="00AF6719"/>
    <w:rsid w:val="00B01527"/>
    <w:rsid w:val="00B03FFF"/>
    <w:rsid w:val="00B070DF"/>
    <w:rsid w:val="00B073DB"/>
    <w:rsid w:val="00B1022E"/>
    <w:rsid w:val="00B11448"/>
    <w:rsid w:val="00B1789B"/>
    <w:rsid w:val="00B214D9"/>
    <w:rsid w:val="00B218D9"/>
    <w:rsid w:val="00B2191D"/>
    <w:rsid w:val="00B21F68"/>
    <w:rsid w:val="00B233D2"/>
    <w:rsid w:val="00B31E3E"/>
    <w:rsid w:val="00B34CD8"/>
    <w:rsid w:val="00B45BB0"/>
    <w:rsid w:val="00B47205"/>
    <w:rsid w:val="00B532CF"/>
    <w:rsid w:val="00B53521"/>
    <w:rsid w:val="00B605EF"/>
    <w:rsid w:val="00B65FD5"/>
    <w:rsid w:val="00B67C44"/>
    <w:rsid w:val="00B7205D"/>
    <w:rsid w:val="00B72ECE"/>
    <w:rsid w:val="00B77B43"/>
    <w:rsid w:val="00B806E6"/>
    <w:rsid w:val="00B842CE"/>
    <w:rsid w:val="00B8461E"/>
    <w:rsid w:val="00B86641"/>
    <w:rsid w:val="00B9368B"/>
    <w:rsid w:val="00B95EAD"/>
    <w:rsid w:val="00B9704A"/>
    <w:rsid w:val="00B97F0C"/>
    <w:rsid w:val="00BA1C2F"/>
    <w:rsid w:val="00BA314A"/>
    <w:rsid w:val="00BA7FB9"/>
    <w:rsid w:val="00BB194A"/>
    <w:rsid w:val="00BB3BF9"/>
    <w:rsid w:val="00BB53DE"/>
    <w:rsid w:val="00BC10EB"/>
    <w:rsid w:val="00BC6349"/>
    <w:rsid w:val="00BC63F9"/>
    <w:rsid w:val="00BC73D2"/>
    <w:rsid w:val="00BD6E38"/>
    <w:rsid w:val="00BD7C88"/>
    <w:rsid w:val="00BE264E"/>
    <w:rsid w:val="00BE4F2C"/>
    <w:rsid w:val="00BE5246"/>
    <w:rsid w:val="00BE668E"/>
    <w:rsid w:val="00BE7A38"/>
    <w:rsid w:val="00BF187E"/>
    <w:rsid w:val="00BF23E6"/>
    <w:rsid w:val="00C00CF6"/>
    <w:rsid w:val="00C023EC"/>
    <w:rsid w:val="00C0694D"/>
    <w:rsid w:val="00C06BEA"/>
    <w:rsid w:val="00C12979"/>
    <w:rsid w:val="00C13D45"/>
    <w:rsid w:val="00C16668"/>
    <w:rsid w:val="00C16721"/>
    <w:rsid w:val="00C17256"/>
    <w:rsid w:val="00C20A06"/>
    <w:rsid w:val="00C2362A"/>
    <w:rsid w:val="00C3094E"/>
    <w:rsid w:val="00C31FAE"/>
    <w:rsid w:val="00C33F47"/>
    <w:rsid w:val="00C3453F"/>
    <w:rsid w:val="00C35A09"/>
    <w:rsid w:val="00C41B3D"/>
    <w:rsid w:val="00C45059"/>
    <w:rsid w:val="00C51E1D"/>
    <w:rsid w:val="00C64DD9"/>
    <w:rsid w:val="00C660F3"/>
    <w:rsid w:val="00C7068C"/>
    <w:rsid w:val="00C73C77"/>
    <w:rsid w:val="00C73F6D"/>
    <w:rsid w:val="00C76AA4"/>
    <w:rsid w:val="00C76DEC"/>
    <w:rsid w:val="00C8365F"/>
    <w:rsid w:val="00C83EDF"/>
    <w:rsid w:val="00C84023"/>
    <w:rsid w:val="00CA341E"/>
    <w:rsid w:val="00CA586D"/>
    <w:rsid w:val="00CA7707"/>
    <w:rsid w:val="00CB4B69"/>
    <w:rsid w:val="00CC15E7"/>
    <w:rsid w:val="00CC198F"/>
    <w:rsid w:val="00CC3677"/>
    <w:rsid w:val="00CC3912"/>
    <w:rsid w:val="00CD1F75"/>
    <w:rsid w:val="00CE6CFB"/>
    <w:rsid w:val="00CF183E"/>
    <w:rsid w:val="00CF5260"/>
    <w:rsid w:val="00CF5AB0"/>
    <w:rsid w:val="00CF66F7"/>
    <w:rsid w:val="00CF7D80"/>
    <w:rsid w:val="00D0008D"/>
    <w:rsid w:val="00D02D52"/>
    <w:rsid w:val="00D07B14"/>
    <w:rsid w:val="00D11514"/>
    <w:rsid w:val="00D14816"/>
    <w:rsid w:val="00D14F3D"/>
    <w:rsid w:val="00D15922"/>
    <w:rsid w:val="00D2485B"/>
    <w:rsid w:val="00D24FCF"/>
    <w:rsid w:val="00D25807"/>
    <w:rsid w:val="00D315D6"/>
    <w:rsid w:val="00D3185D"/>
    <w:rsid w:val="00D3261C"/>
    <w:rsid w:val="00D331BA"/>
    <w:rsid w:val="00D349DC"/>
    <w:rsid w:val="00D3536D"/>
    <w:rsid w:val="00D35ADD"/>
    <w:rsid w:val="00D41637"/>
    <w:rsid w:val="00D427CC"/>
    <w:rsid w:val="00D43B24"/>
    <w:rsid w:val="00D45867"/>
    <w:rsid w:val="00D52573"/>
    <w:rsid w:val="00D52D11"/>
    <w:rsid w:val="00D52FA9"/>
    <w:rsid w:val="00D5448D"/>
    <w:rsid w:val="00D56E74"/>
    <w:rsid w:val="00D6208D"/>
    <w:rsid w:val="00D87968"/>
    <w:rsid w:val="00D90F8C"/>
    <w:rsid w:val="00D9381F"/>
    <w:rsid w:val="00D95945"/>
    <w:rsid w:val="00D95E9B"/>
    <w:rsid w:val="00DA323C"/>
    <w:rsid w:val="00DA51B7"/>
    <w:rsid w:val="00DA6654"/>
    <w:rsid w:val="00DA730E"/>
    <w:rsid w:val="00DA75E9"/>
    <w:rsid w:val="00DB57EB"/>
    <w:rsid w:val="00DC0F44"/>
    <w:rsid w:val="00DC7B31"/>
    <w:rsid w:val="00DD756D"/>
    <w:rsid w:val="00DE1789"/>
    <w:rsid w:val="00DE247F"/>
    <w:rsid w:val="00DE2BEE"/>
    <w:rsid w:val="00DF3228"/>
    <w:rsid w:val="00DF3735"/>
    <w:rsid w:val="00DF547B"/>
    <w:rsid w:val="00E01563"/>
    <w:rsid w:val="00E03C79"/>
    <w:rsid w:val="00E1536B"/>
    <w:rsid w:val="00E178BF"/>
    <w:rsid w:val="00E24587"/>
    <w:rsid w:val="00E266B4"/>
    <w:rsid w:val="00E27470"/>
    <w:rsid w:val="00E30124"/>
    <w:rsid w:val="00E305AF"/>
    <w:rsid w:val="00E34E69"/>
    <w:rsid w:val="00E36B28"/>
    <w:rsid w:val="00E37D0C"/>
    <w:rsid w:val="00E4156E"/>
    <w:rsid w:val="00E41668"/>
    <w:rsid w:val="00E43A49"/>
    <w:rsid w:val="00E44AD6"/>
    <w:rsid w:val="00E47AE6"/>
    <w:rsid w:val="00E527F9"/>
    <w:rsid w:val="00E579B1"/>
    <w:rsid w:val="00E6011F"/>
    <w:rsid w:val="00E616BF"/>
    <w:rsid w:val="00E6175E"/>
    <w:rsid w:val="00E62965"/>
    <w:rsid w:val="00E669E2"/>
    <w:rsid w:val="00E71EEB"/>
    <w:rsid w:val="00E721A7"/>
    <w:rsid w:val="00E722B1"/>
    <w:rsid w:val="00E76BBD"/>
    <w:rsid w:val="00E80793"/>
    <w:rsid w:val="00E81360"/>
    <w:rsid w:val="00E81DF1"/>
    <w:rsid w:val="00E87D61"/>
    <w:rsid w:val="00E90105"/>
    <w:rsid w:val="00E908EB"/>
    <w:rsid w:val="00E912FB"/>
    <w:rsid w:val="00E91329"/>
    <w:rsid w:val="00E921B0"/>
    <w:rsid w:val="00EA33BF"/>
    <w:rsid w:val="00EB07F2"/>
    <w:rsid w:val="00EB1E20"/>
    <w:rsid w:val="00EB5DEB"/>
    <w:rsid w:val="00EC0C5B"/>
    <w:rsid w:val="00EC1627"/>
    <w:rsid w:val="00EC38B8"/>
    <w:rsid w:val="00ED18C2"/>
    <w:rsid w:val="00ED45EA"/>
    <w:rsid w:val="00ED5856"/>
    <w:rsid w:val="00ED6F9B"/>
    <w:rsid w:val="00EE0118"/>
    <w:rsid w:val="00EE089E"/>
    <w:rsid w:val="00EE6382"/>
    <w:rsid w:val="00EF3015"/>
    <w:rsid w:val="00EF3FE1"/>
    <w:rsid w:val="00EF46BA"/>
    <w:rsid w:val="00F03271"/>
    <w:rsid w:val="00F05184"/>
    <w:rsid w:val="00F06BDF"/>
    <w:rsid w:val="00F12111"/>
    <w:rsid w:val="00F1355E"/>
    <w:rsid w:val="00F142F3"/>
    <w:rsid w:val="00F15602"/>
    <w:rsid w:val="00F21A6E"/>
    <w:rsid w:val="00F2500B"/>
    <w:rsid w:val="00F26248"/>
    <w:rsid w:val="00F31B69"/>
    <w:rsid w:val="00F3317F"/>
    <w:rsid w:val="00F3360F"/>
    <w:rsid w:val="00F347B6"/>
    <w:rsid w:val="00F3635A"/>
    <w:rsid w:val="00F37D74"/>
    <w:rsid w:val="00F40FCF"/>
    <w:rsid w:val="00F41562"/>
    <w:rsid w:val="00F4371A"/>
    <w:rsid w:val="00F441A9"/>
    <w:rsid w:val="00F44CF8"/>
    <w:rsid w:val="00F44FAC"/>
    <w:rsid w:val="00F46C73"/>
    <w:rsid w:val="00F476AE"/>
    <w:rsid w:val="00F52AD3"/>
    <w:rsid w:val="00F52E3C"/>
    <w:rsid w:val="00F57351"/>
    <w:rsid w:val="00F62CBD"/>
    <w:rsid w:val="00F631FF"/>
    <w:rsid w:val="00F6381B"/>
    <w:rsid w:val="00F715C0"/>
    <w:rsid w:val="00F7224D"/>
    <w:rsid w:val="00F75DCD"/>
    <w:rsid w:val="00F77F4F"/>
    <w:rsid w:val="00F77F66"/>
    <w:rsid w:val="00F8526E"/>
    <w:rsid w:val="00F9079F"/>
    <w:rsid w:val="00F9151A"/>
    <w:rsid w:val="00F920C7"/>
    <w:rsid w:val="00F964C9"/>
    <w:rsid w:val="00F96F10"/>
    <w:rsid w:val="00FA23AB"/>
    <w:rsid w:val="00FA28C1"/>
    <w:rsid w:val="00FA7FAE"/>
    <w:rsid w:val="00FB2908"/>
    <w:rsid w:val="00FB2FCF"/>
    <w:rsid w:val="00FB33D2"/>
    <w:rsid w:val="00FC0AD5"/>
    <w:rsid w:val="00FC192B"/>
    <w:rsid w:val="00FC5634"/>
    <w:rsid w:val="00FC776B"/>
    <w:rsid w:val="00FD06F2"/>
    <w:rsid w:val="00FD1F97"/>
    <w:rsid w:val="00FD46D9"/>
    <w:rsid w:val="00FD6821"/>
    <w:rsid w:val="00FD6B57"/>
    <w:rsid w:val="00FD7A9D"/>
    <w:rsid w:val="00FE2851"/>
    <w:rsid w:val="00FE4764"/>
    <w:rsid w:val="00FF182F"/>
    <w:rsid w:val="00FF4405"/>
    <w:rsid w:val="00FF52C0"/>
  </w:rsids>
  <m:mathPr>
    <m:mathFont m:val="Arial Unicode MS"/>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8264B2"/>
    <w:rPr>
      <w:rFonts w:ascii="Arial" w:hAnsi="Arial"/>
    </w:rPr>
  </w:style>
  <w:style w:type="paragraph" w:styleId="Heading1">
    <w:name w:val="heading 1"/>
    <w:basedOn w:val="Normal"/>
    <w:next w:val="Normal"/>
    <w:link w:val="Heading1Char"/>
    <w:qFormat/>
    <w:rsid w:val="00BC10EB"/>
    <w:pPr>
      <w:keepNext/>
      <w:tabs>
        <w:tab w:val="left" w:pos="-1080"/>
        <w:tab w:val="left" w:pos="-720"/>
        <w:tab w:val="left" w:pos="0"/>
        <w:tab w:val="left" w:pos="360"/>
        <w:tab w:val="left" w:pos="720"/>
        <w:tab w:val="left" w:pos="1080"/>
      </w:tabs>
      <w:jc w:val="both"/>
      <w:outlineLvl w:val="0"/>
    </w:pPr>
    <w:rPr>
      <w:rFonts w:ascii="Times New Roman" w:hAnsi="Times New Roman"/>
      <w:b/>
    </w:rPr>
  </w:style>
  <w:style w:type="paragraph" w:styleId="Heading2">
    <w:name w:val="heading 2"/>
    <w:basedOn w:val="Normal"/>
    <w:next w:val="Normal"/>
    <w:link w:val="Heading2Char"/>
    <w:rsid w:val="0062316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rsid w:val="001756E8"/>
    <w:pPr>
      <w:tabs>
        <w:tab w:val="center" w:pos="4320"/>
        <w:tab w:val="right" w:pos="8640"/>
      </w:tabs>
    </w:pPr>
  </w:style>
  <w:style w:type="paragraph" w:styleId="Footer">
    <w:name w:val="footer"/>
    <w:basedOn w:val="Normal"/>
    <w:rsid w:val="001756E8"/>
    <w:pPr>
      <w:tabs>
        <w:tab w:val="center" w:pos="4320"/>
        <w:tab w:val="right" w:pos="8640"/>
      </w:tabs>
    </w:pPr>
  </w:style>
  <w:style w:type="table" w:styleId="TableGrid">
    <w:name w:val="Table Grid"/>
    <w:basedOn w:val="TableNormal"/>
    <w:rsid w:val="001756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5A1FAF"/>
    <w:rPr>
      <w:color w:val="0000FF"/>
      <w:u w:val="single"/>
    </w:rPr>
  </w:style>
  <w:style w:type="character" w:styleId="PageNumber">
    <w:name w:val="page number"/>
    <w:basedOn w:val="DefaultParagraphFont"/>
    <w:rsid w:val="00615969"/>
  </w:style>
  <w:style w:type="paragraph" w:customStyle="1" w:styleId="Default">
    <w:name w:val="Default"/>
    <w:qFormat/>
    <w:rsid w:val="00531D04"/>
    <w:pPr>
      <w:suppressAutoHyphens/>
    </w:pPr>
    <w:rPr>
      <w:lang w:eastAsia="ar-SA"/>
    </w:rPr>
  </w:style>
  <w:style w:type="character" w:styleId="FollowedHyperlink">
    <w:name w:val="FollowedHyperlink"/>
    <w:basedOn w:val="DefaultParagraphFont"/>
    <w:rsid w:val="0062559A"/>
    <w:rPr>
      <w:color w:val="800080" w:themeColor="followedHyperlink"/>
      <w:u w:val="single"/>
    </w:rPr>
  </w:style>
  <w:style w:type="character" w:customStyle="1" w:styleId="Heading1Char">
    <w:name w:val="Heading 1 Char"/>
    <w:basedOn w:val="DefaultParagraphFont"/>
    <w:link w:val="Heading1"/>
    <w:rsid w:val="00BC10EB"/>
    <w:rPr>
      <w:b/>
      <w:sz w:val="24"/>
    </w:rPr>
  </w:style>
  <w:style w:type="paragraph" w:styleId="BalloonText">
    <w:name w:val="Balloon Text"/>
    <w:basedOn w:val="Normal"/>
    <w:link w:val="BalloonTextChar"/>
    <w:rsid w:val="00BC10EB"/>
    <w:rPr>
      <w:rFonts w:ascii="Tahoma" w:hAnsi="Tahoma" w:cs="Tahoma"/>
      <w:sz w:val="16"/>
      <w:szCs w:val="16"/>
    </w:rPr>
  </w:style>
  <w:style w:type="character" w:customStyle="1" w:styleId="BalloonTextChar">
    <w:name w:val="Balloon Text Char"/>
    <w:basedOn w:val="DefaultParagraphFont"/>
    <w:link w:val="BalloonText"/>
    <w:rsid w:val="00BC10EB"/>
    <w:rPr>
      <w:rFonts w:ascii="Tahoma" w:hAnsi="Tahoma" w:cs="Tahoma"/>
      <w:sz w:val="16"/>
      <w:szCs w:val="16"/>
    </w:rPr>
  </w:style>
  <w:style w:type="paragraph" w:styleId="BodyText">
    <w:name w:val="Body Text"/>
    <w:basedOn w:val="Normal"/>
    <w:link w:val="BodyTextChar"/>
    <w:rsid w:val="00BC10EB"/>
    <w:pPr>
      <w:jc w:val="both"/>
    </w:pPr>
    <w:rPr>
      <w:rFonts w:ascii="Times New Roman" w:hAnsi="Times New Roman"/>
    </w:rPr>
  </w:style>
  <w:style w:type="character" w:customStyle="1" w:styleId="BodyTextChar">
    <w:name w:val="Body Text Char"/>
    <w:basedOn w:val="DefaultParagraphFont"/>
    <w:link w:val="BodyText"/>
    <w:rsid w:val="00BC10EB"/>
    <w:rPr>
      <w:sz w:val="24"/>
      <w:szCs w:val="24"/>
    </w:rPr>
  </w:style>
  <w:style w:type="paragraph" w:styleId="BodyTextIndent">
    <w:name w:val="Body Text Indent"/>
    <w:basedOn w:val="Normal"/>
    <w:link w:val="BodyTextIndentChar"/>
    <w:rsid w:val="00BC10EB"/>
    <w:pPr>
      <w:tabs>
        <w:tab w:val="left" w:pos="-1080"/>
        <w:tab w:val="left" w:pos="-720"/>
        <w:tab w:val="left" w:pos="0"/>
        <w:tab w:val="left" w:pos="360"/>
        <w:tab w:val="left" w:pos="720"/>
        <w:tab w:val="left" w:pos="1080"/>
      </w:tabs>
      <w:ind w:left="720"/>
      <w:jc w:val="both"/>
    </w:pPr>
    <w:rPr>
      <w:rFonts w:ascii="Times New Roman" w:hAnsi="Times New Roman"/>
    </w:rPr>
  </w:style>
  <w:style w:type="character" w:customStyle="1" w:styleId="BodyTextIndentChar">
    <w:name w:val="Body Text Indent Char"/>
    <w:basedOn w:val="DefaultParagraphFont"/>
    <w:link w:val="BodyTextIndent"/>
    <w:rsid w:val="00BC10EB"/>
    <w:rPr>
      <w:sz w:val="24"/>
      <w:szCs w:val="24"/>
    </w:rPr>
  </w:style>
  <w:style w:type="paragraph" w:styleId="E-mailSignature">
    <w:name w:val="E-mail Signature"/>
    <w:basedOn w:val="Normal"/>
    <w:link w:val="E-mailSignatureChar"/>
    <w:rsid w:val="00BC10EB"/>
    <w:rPr>
      <w:rFonts w:ascii="Times New Roman" w:hAnsi="Times New Roman"/>
    </w:rPr>
  </w:style>
  <w:style w:type="character" w:customStyle="1" w:styleId="E-mailSignatureChar">
    <w:name w:val="E-mail Signature Char"/>
    <w:basedOn w:val="DefaultParagraphFont"/>
    <w:link w:val="E-mailSignature"/>
    <w:rsid w:val="00BC10EB"/>
    <w:rPr>
      <w:sz w:val="24"/>
      <w:szCs w:val="24"/>
    </w:rPr>
  </w:style>
  <w:style w:type="character" w:styleId="Strong">
    <w:name w:val="Strong"/>
    <w:basedOn w:val="DefaultParagraphFont"/>
    <w:qFormat/>
    <w:rsid w:val="00BC10EB"/>
    <w:rPr>
      <w:b/>
      <w:bCs/>
    </w:rPr>
  </w:style>
  <w:style w:type="paragraph" w:styleId="DocumentMap">
    <w:name w:val="Document Map"/>
    <w:basedOn w:val="Normal"/>
    <w:link w:val="DocumentMapChar"/>
    <w:rsid w:val="00BC10EB"/>
    <w:pPr>
      <w:shd w:val="clear" w:color="auto" w:fill="000080"/>
    </w:pPr>
    <w:rPr>
      <w:rFonts w:ascii="Tahoma" w:hAnsi="Tahoma" w:cs="Tahoma"/>
      <w:sz w:val="20"/>
    </w:rPr>
  </w:style>
  <w:style w:type="character" w:customStyle="1" w:styleId="DocumentMapChar">
    <w:name w:val="Document Map Char"/>
    <w:basedOn w:val="DefaultParagraphFont"/>
    <w:link w:val="DocumentMap"/>
    <w:rsid w:val="00BC10EB"/>
    <w:rPr>
      <w:rFonts w:ascii="Tahoma" w:hAnsi="Tahoma" w:cs="Tahoma"/>
      <w:shd w:val="clear" w:color="auto" w:fill="000080"/>
    </w:rPr>
  </w:style>
  <w:style w:type="paragraph" w:styleId="NormalWeb">
    <w:name w:val="Normal (Web)"/>
    <w:basedOn w:val="Normal"/>
    <w:uiPriority w:val="99"/>
    <w:rsid w:val="00BC10EB"/>
    <w:pPr>
      <w:spacing w:before="100" w:beforeAutospacing="1" w:after="100" w:afterAutospacing="1"/>
    </w:pPr>
    <w:rPr>
      <w:rFonts w:ascii="Times New Roman" w:hAnsi="Times New Roman"/>
    </w:rPr>
  </w:style>
  <w:style w:type="paragraph" w:customStyle="1" w:styleId="headline">
    <w:name w:val="headline"/>
    <w:basedOn w:val="Normal"/>
    <w:rsid w:val="00BC10EB"/>
    <w:pPr>
      <w:spacing w:before="100" w:beforeAutospacing="1" w:after="100" w:afterAutospacing="1"/>
    </w:pPr>
    <w:rPr>
      <w:rFonts w:ascii="Times New Roman" w:hAnsi="Times New Roman"/>
    </w:rPr>
  </w:style>
  <w:style w:type="paragraph" w:styleId="ListBullet">
    <w:name w:val="List Bullet"/>
    <w:basedOn w:val="Normal"/>
    <w:rsid w:val="00BC10EB"/>
    <w:pPr>
      <w:numPr>
        <w:numId w:val="26"/>
      </w:numPr>
      <w:contextualSpacing/>
    </w:pPr>
    <w:rPr>
      <w:rFonts w:ascii="Times New Roman" w:hAnsi="Times New Roman"/>
    </w:rPr>
  </w:style>
  <w:style w:type="paragraph" w:customStyle="1" w:styleId="Body1">
    <w:name w:val="Body 1"/>
    <w:rsid w:val="00BC10EB"/>
    <w:rPr>
      <w:rFonts w:ascii="Helvetica" w:eastAsia="Arial Unicode MS" w:hAnsi="Helvetica"/>
      <w:color w:val="000000"/>
    </w:rPr>
  </w:style>
  <w:style w:type="paragraph" w:styleId="ListParagraph">
    <w:name w:val="List Paragraph"/>
    <w:basedOn w:val="Normal"/>
    <w:uiPriority w:val="34"/>
    <w:qFormat/>
    <w:rsid w:val="00187A0A"/>
    <w:pPr>
      <w:ind w:left="720"/>
      <w:contextualSpacing/>
    </w:pPr>
  </w:style>
  <w:style w:type="character" w:customStyle="1" w:styleId="Heading2Char">
    <w:name w:val="Heading 2 Char"/>
    <w:basedOn w:val="DefaultParagraphFont"/>
    <w:link w:val="Heading2"/>
    <w:rsid w:val="00623162"/>
    <w:rPr>
      <w:rFonts w:asciiTheme="majorHAnsi" w:eastAsiaTheme="majorEastAsia" w:hAnsiTheme="majorHAnsi" w:cstheme="majorBidi"/>
      <w:b/>
      <w:bCs/>
      <w:color w:val="4F81BD" w:themeColor="accent1"/>
      <w:sz w:val="26"/>
      <w:szCs w:val="26"/>
    </w:rPr>
  </w:style>
  <w:style w:type="paragraph" w:styleId="Date">
    <w:name w:val="Date"/>
    <w:basedOn w:val="Normal"/>
    <w:next w:val="Normal"/>
    <w:link w:val="DateChar"/>
    <w:rsid w:val="00623162"/>
  </w:style>
  <w:style w:type="character" w:customStyle="1" w:styleId="DateChar">
    <w:name w:val="Date Char"/>
    <w:basedOn w:val="DefaultParagraphFont"/>
    <w:link w:val="Date"/>
    <w:rsid w:val="00623162"/>
    <w:rPr>
      <w:rFonts w:ascii="Arial" w:hAnsi="Aria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8264B2"/>
    <w:rPr>
      <w:rFonts w:ascii="Arial" w:hAnsi="Arial"/>
    </w:rPr>
  </w:style>
  <w:style w:type="paragraph" w:styleId="Heading1">
    <w:name w:val="heading 1"/>
    <w:basedOn w:val="Normal"/>
    <w:next w:val="Normal"/>
    <w:link w:val="Heading1Char"/>
    <w:qFormat/>
    <w:rsid w:val="00BC10EB"/>
    <w:pPr>
      <w:keepNext/>
      <w:tabs>
        <w:tab w:val="left" w:pos="-1080"/>
        <w:tab w:val="left" w:pos="-720"/>
        <w:tab w:val="left" w:pos="0"/>
        <w:tab w:val="left" w:pos="360"/>
        <w:tab w:val="left" w:pos="720"/>
        <w:tab w:val="left" w:pos="1080"/>
      </w:tabs>
      <w:jc w:val="both"/>
      <w:outlineLvl w:val="0"/>
    </w:pPr>
    <w:rPr>
      <w:rFonts w:ascii="Times New Roman" w:hAnsi="Times New Roman"/>
      <w:b/>
    </w:rPr>
  </w:style>
  <w:style w:type="paragraph" w:styleId="Heading2">
    <w:name w:val="heading 2"/>
    <w:basedOn w:val="Normal"/>
    <w:next w:val="Normal"/>
    <w:link w:val="Heading2Char"/>
    <w:rsid w:val="0062316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756E8"/>
    <w:pPr>
      <w:tabs>
        <w:tab w:val="center" w:pos="4320"/>
        <w:tab w:val="right" w:pos="8640"/>
      </w:tabs>
    </w:pPr>
  </w:style>
  <w:style w:type="paragraph" w:styleId="Footer">
    <w:name w:val="footer"/>
    <w:basedOn w:val="Normal"/>
    <w:rsid w:val="001756E8"/>
    <w:pPr>
      <w:tabs>
        <w:tab w:val="center" w:pos="4320"/>
        <w:tab w:val="right" w:pos="8640"/>
      </w:tabs>
    </w:pPr>
  </w:style>
  <w:style w:type="table" w:styleId="TableGrid">
    <w:name w:val="Table Grid"/>
    <w:basedOn w:val="TableNormal"/>
    <w:rsid w:val="001756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5A1FAF"/>
    <w:rPr>
      <w:color w:val="0000FF"/>
      <w:u w:val="single"/>
    </w:rPr>
  </w:style>
  <w:style w:type="character" w:styleId="PageNumber">
    <w:name w:val="page number"/>
    <w:basedOn w:val="DefaultParagraphFont"/>
    <w:rsid w:val="00615969"/>
  </w:style>
  <w:style w:type="paragraph" w:customStyle="1" w:styleId="Default">
    <w:name w:val="Default"/>
    <w:qFormat/>
    <w:rsid w:val="00531D04"/>
    <w:pPr>
      <w:suppressAutoHyphens/>
    </w:pPr>
    <w:rPr>
      <w:lang w:eastAsia="ar-SA"/>
    </w:rPr>
  </w:style>
  <w:style w:type="character" w:styleId="FollowedHyperlink">
    <w:name w:val="FollowedHyperlink"/>
    <w:basedOn w:val="DefaultParagraphFont"/>
    <w:rsid w:val="0062559A"/>
    <w:rPr>
      <w:color w:val="800080" w:themeColor="followedHyperlink"/>
      <w:u w:val="single"/>
    </w:rPr>
  </w:style>
  <w:style w:type="character" w:customStyle="1" w:styleId="Heading1Char">
    <w:name w:val="Heading 1 Char"/>
    <w:basedOn w:val="DefaultParagraphFont"/>
    <w:link w:val="Heading1"/>
    <w:rsid w:val="00BC10EB"/>
    <w:rPr>
      <w:b/>
      <w:sz w:val="24"/>
    </w:rPr>
  </w:style>
  <w:style w:type="paragraph" w:styleId="BalloonText">
    <w:name w:val="Balloon Text"/>
    <w:basedOn w:val="Normal"/>
    <w:link w:val="BalloonTextChar"/>
    <w:rsid w:val="00BC10EB"/>
    <w:rPr>
      <w:rFonts w:ascii="Tahoma" w:hAnsi="Tahoma" w:cs="Tahoma"/>
      <w:sz w:val="16"/>
      <w:szCs w:val="16"/>
    </w:rPr>
  </w:style>
  <w:style w:type="character" w:customStyle="1" w:styleId="BalloonTextChar">
    <w:name w:val="Balloon Text Char"/>
    <w:basedOn w:val="DefaultParagraphFont"/>
    <w:link w:val="BalloonText"/>
    <w:rsid w:val="00BC10EB"/>
    <w:rPr>
      <w:rFonts w:ascii="Tahoma" w:hAnsi="Tahoma" w:cs="Tahoma"/>
      <w:sz w:val="16"/>
      <w:szCs w:val="16"/>
    </w:rPr>
  </w:style>
  <w:style w:type="paragraph" w:styleId="BodyText">
    <w:name w:val="Body Text"/>
    <w:basedOn w:val="Normal"/>
    <w:link w:val="BodyTextChar"/>
    <w:rsid w:val="00BC10EB"/>
    <w:pPr>
      <w:jc w:val="both"/>
    </w:pPr>
    <w:rPr>
      <w:rFonts w:ascii="Times New Roman" w:hAnsi="Times New Roman"/>
    </w:rPr>
  </w:style>
  <w:style w:type="character" w:customStyle="1" w:styleId="BodyTextChar">
    <w:name w:val="Body Text Char"/>
    <w:basedOn w:val="DefaultParagraphFont"/>
    <w:link w:val="BodyText"/>
    <w:rsid w:val="00BC10EB"/>
    <w:rPr>
      <w:sz w:val="24"/>
      <w:szCs w:val="24"/>
    </w:rPr>
  </w:style>
  <w:style w:type="paragraph" w:styleId="BodyTextIndent">
    <w:name w:val="Body Text Indent"/>
    <w:basedOn w:val="Normal"/>
    <w:link w:val="BodyTextIndentChar"/>
    <w:rsid w:val="00BC10EB"/>
    <w:pPr>
      <w:tabs>
        <w:tab w:val="left" w:pos="-1080"/>
        <w:tab w:val="left" w:pos="-720"/>
        <w:tab w:val="left" w:pos="0"/>
        <w:tab w:val="left" w:pos="360"/>
        <w:tab w:val="left" w:pos="720"/>
        <w:tab w:val="left" w:pos="1080"/>
      </w:tabs>
      <w:ind w:left="720"/>
      <w:jc w:val="both"/>
    </w:pPr>
    <w:rPr>
      <w:rFonts w:ascii="Times New Roman" w:hAnsi="Times New Roman"/>
    </w:rPr>
  </w:style>
  <w:style w:type="character" w:customStyle="1" w:styleId="BodyTextIndentChar">
    <w:name w:val="Body Text Indent Char"/>
    <w:basedOn w:val="DefaultParagraphFont"/>
    <w:link w:val="BodyTextIndent"/>
    <w:rsid w:val="00BC10EB"/>
    <w:rPr>
      <w:sz w:val="24"/>
      <w:szCs w:val="24"/>
    </w:rPr>
  </w:style>
  <w:style w:type="paragraph" w:styleId="E-mailSignature">
    <w:name w:val="E-mail Signature"/>
    <w:basedOn w:val="Normal"/>
    <w:link w:val="E-mailSignatureChar"/>
    <w:rsid w:val="00BC10EB"/>
    <w:rPr>
      <w:rFonts w:ascii="Times New Roman" w:hAnsi="Times New Roman"/>
    </w:rPr>
  </w:style>
  <w:style w:type="character" w:customStyle="1" w:styleId="E-mailSignatureChar">
    <w:name w:val="E-mail Signature Char"/>
    <w:basedOn w:val="DefaultParagraphFont"/>
    <w:link w:val="E-mailSignature"/>
    <w:rsid w:val="00BC10EB"/>
    <w:rPr>
      <w:sz w:val="24"/>
      <w:szCs w:val="24"/>
    </w:rPr>
  </w:style>
  <w:style w:type="character" w:styleId="Strong">
    <w:name w:val="Strong"/>
    <w:basedOn w:val="DefaultParagraphFont"/>
    <w:qFormat/>
    <w:rsid w:val="00BC10EB"/>
    <w:rPr>
      <w:b/>
      <w:bCs/>
    </w:rPr>
  </w:style>
  <w:style w:type="paragraph" w:styleId="DocumentMap">
    <w:name w:val="Document Map"/>
    <w:basedOn w:val="Normal"/>
    <w:link w:val="DocumentMapChar"/>
    <w:rsid w:val="00BC10EB"/>
    <w:pPr>
      <w:shd w:val="clear" w:color="auto" w:fill="000080"/>
    </w:pPr>
    <w:rPr>
      <w:rFonts w:ascii="Tahoma" w:hAnsi="Tahoma" w:cs="Tahoma"/>
      <w:sz w:val="20"/>
    </w:rPr>
  </w:style>
  <w:style w:type="character" w:customStyle="1" w:styleId="DocumentMapChar">
    <w:name w:val="Document Map Char"/>
    <w:basedOn w:val="DefaultParagraphFont"/>
    <w:link w:val="DocumentMap"/>
    <w:rsid w:val="00BC10EB"/>
    <w:rPr>
      <w:rFonts w:ascii="Tahoma" w:hAnsi="Tahoma" w:cs="Tahoma"/>
      <w:shd w:val="clear" w:color="auto" w:fill="000080"/>
    </w:rPr>
  </w:style>
  <w:style w:type="paragraph" w:styleId="NormalWeb">
    <w:name w:val="Normal (Web)"/>
    <w:basedOn w:val="Normal"/>
    <w:uiPriority w:val="99"/>
    <w:rsid w:val="00BC10EB"/>
    <w:pPr>
      <w:spacing w:before="100" w:beforeAutospacing="1" w:after="100" w:afterAutospacing="1"/>
    </w:pPr>
    <w:rPr>
      <w:rFonts w:ascii="Times New Roman" w:hAnsi="Times New Roman"/>
    </w:rPr>
  </w:style>
  <w:style w:type="paragraph" w:customStyle="1" w:styleId="headline">
    <w:name w:val="headline"/>
    <w:basedOn w:val="Normal"/>
    <w:rsid w:val="00BC10EB"/>
    <w:pPr>
      <w:spacing w:before="100" w:beforeAutospacing="1" w:after="100" w:afterAutospacing="1"/>
    </w:pPr>
    <w:rPr>
      <w:rFonts w:ascii="Times New Roman" w:hAnsi="Times New Roman"/>
    </w:rPr>
  </w:style>
  <w:style w:type="paragraph" w:styleId="ListBullet">
    <w:name w:val="List Bullet"/>
    <w:basedOn w:val="Normal"/>
    <w:rsid w:val="00BC10EB"/>
    <w:pPr>
      <w:numPr>
        <w:numId w:val="26"/>
      </w:numPr>
      <w:contextualSpacing/>
    </w:pPr>
    <w:rPr>
      <w:rFonts w:ascii="Times New Roman" w:hAnsi="Times New Roman"/>
    </w:rPr>
  </w:style>
  <w:style w:type="paragraph" w:customStyle="1" w:styleId="Body1">
    <w:name w:val="Body 1"/>
    <w:rsid w:val="00BC10EB"/>
    <w:rPr>
      <w:rFonts w:ascii="Helvetica" w:eastAsia="Arial Unicode MS" w:hAnsi="Helvetica"/>
      <w:color w:val="000000"/>
    </w:rPr>
  </w:style>
  <w:style w:type="paragraph" w:styleId="ListParagraph">
    <w:name w:val="List Paragraph"/>
    <w:basedOn w:val="Normal"/>
    <w:uiPriority w:val="34"/>
    <w:qFormat/>
    <w:rsid w:val="00187A0A"/>
    <w:pPr>
      <w:ind w:left="720"/>
      <w:contextualSpacing/>
    </w:pPr>
  </w:style>
  <w:style w:type="character" w:customStyle="1" w:styleId="Heading2Char">
    <w:name w:val="Heading 2 Char"/>
    <w:basedOn w:val="DefaultParagraphFont"/>
    <w:link w:val="Heading2"/>
    <w:rsid w:val="00623162"/>
    <w:rPr>
      <w:rFonts w:asciiTheme="majorHAnsi" w:eastAsiaTheme="majorEastAsia" w:hAnsiTheme="majorHAnsi" w:cstheme="majorBidi"/>
      <w:b/>
      <w:bCs/>
      <w:color w:val="4F81BD" w:themeColor="accent1"/>
      <w:sz w:val="26"/>
      <w:szCs w:val="26"/>
    </w:rPr>
  </w:style>
  <w:style w:type="paragraph" w:styleId="Date">
    <w:name w:val="Date"/>
    <w:basedOn w:val="Normal"/>
    <w:next w:val="Normal"/>
    <w:link w:val="DateChar"/>
    <w:rsid w:val="00623162"/>
  </w:style>
  <w:style w:type="character" w:customStyle="1" w:styleId="DateChar">
    <w:name w:val="Date Char"/>
    <w:basedOn w:val="DefaultParagraphFont"/>
    <w:link w:val="Date"/>
    <w:rsid w:val="00623162"/>
    <w:rPr>
      <w:rFonts w:ascii="Arial" w:hAnsi="Arial"/>
    </w:rPr>
  </w:style>
</w:styles>
</file>

<file path=word/webSettings.xml><?xml version="1.0" encoding="utf-8"?>
<w:webSettings xmlns:r="http://schemas.openxmlformats.org/officeDocument/2006/relationships" xmlns:w="http://schemas.openxmlformats.org/wordprocessingml/2006/main">
  <w:divs>
    <w:div w:id="461969390">
      <w:bodyDiv w:val="1"/>
      <w:marLeft w:val="0"/>
      <w:marRight w:val="0"/>
      <w:marTop w:val="0"/>
      <w:marBottom w:val="0"/>
      <w:divBdr>
        <w:top w:val="none" w:sz="0" w:space="0" w:color="auto"/>
        <w:left w:val="none" w:sz="0" w:space="0" w:color="auto"/>
        <w:bottom w:val="none" w:sz="0" w:space="0" w:color="auto"/>
        <w:right w:val="none" w:sz="0" w:space="0" w:color="auto"/>
      </w:divBdr>
    </w:div>
    <w:div w:id="1816948206">
      <w:bodyDiv w:val="1"/>
      <w:marLeft w:val="0"/>
      <w:marRight w:val="0"/>
      <w:marTop w:val="0"/>
      <w:marBottom w:val="0"/>
      <w:divBdr>
        <w:top w:val="none" w:sz="0" w:space="0" w:color="auto"/>
        <w:left w:val="none" w:sz="0" w:space="0" w:color="auto"/>
        <w:bottom w:val="none" w:sz="0" w:space="0" w:color="auto"/>
        <w:right w:val="none" w:sz="0" w:space="0" w:color="auto"/>
      </w:divBdr>
    </w:div>
    <w:div w:id="200654689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20" Type="http://schemas.openxmlformats.org/officeDocument/2006/relationships/hyperlink" Target="http://www.occ.gov/news-issuances/news-releases/2014/nr-ia-2014-97.html" TargetMode="External"/><Relationship Id="rId21" Type="http://schemas.openxmlformats.org/officeDocument/2006/relationships/hyperlink" Target="http://www.occ.gov/news-issuances/bulletins/2014/bulletin-2014-30.html" TargetMode="External"/><Relationship Id="rId22" Type="http://schemas.openxmlformats.org/officeDocument/2006/relationships/hyperlink" Target="http://www.finra.org/Industry/Regulation/Notices/2014/P553089" TargetMode="External"/><Relationship Id="rId23" Type="http://schemas.openxmlformats.org/officeDocument/2006/relationships/hyperlink" Target="http://www.iib.org" TargetMode="External"/><Relationship Id="rId24" Type="http://schemas.openxmlformats.org/officeDocument/2006/relationships/hyperlink" Target="http://www.sifma.org" TargetMode="External"/><Relationship Id="rId25" Type="http://schemas.openxmlformats.org/officeDocument/2006/relationships/hyperlink" Target="http://www.aba.com" TargetMode="External"/><Relationship Id="rId26" Type="http://schemas.openxmlformats.org/officeDocument/2006/relationships/hyperlink" Target="http://www.ACAMS.org/" TargetMode="External"/><Relationship Id="rId27" Type="http://schemas.openxmlformats.org/officeDocument/2006/relationships/hyperlink" Target="http://www.moneylaundering.com" TargetMode="External"/><Relationship Id="rId28" Type="http://schemas.openxmlformats.org/officeDocument/2006/relationships/header" Target="header1.xml"/><Relationship Id="rId29" Type="http://schemas.openxmlformats.org/officeDocument/2006/relationships/header" Target="header2.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30" Type="http://schemas.openxmlformats.org/officeDocument/2006/relationships/footer" Target="footer1.xml"/><Relationship Id="rId31" Type="http://schemas.openxmlformats.org/officeDocument/2006/relationships/fontTable" Target="fontTable.xml"/><Relationship Id="rId32" Type="http://schemas.openxmlformats.org/officeDocument/2006/relationships/theme" Target="theme/theme1.xml"/><Relationship Id="rId9" Type="http://schemas.openxmlformats.org/officeDocument/2006/relationships/hyperlink" Target="http://www.federalreserve.gov/newsevents/press/enforcement/20140701a.htm" TargetMode="External"/><Relationship Id="rId6" Type="http://schemas.openxmlformats.org/officeDocument/2006/relationships/endnotes" Target="endnotes.xml"/><Relationship Id="rId7" Type="http://schemas.openxmlformats.org/officeDocument/2006/relationships/hyperlink" Target="http://www.treas.gov/offices/enforcement/ofac/actions/index.shtml" TargetMode="External"/><Relationship Id="rId8" Type="http://schemas.openxmlformats.org/officeDocument/2006/relationships/hyperlink" Target="http://www.federalreserve.gov/whatsnew.htm" TargetMode="External"/><Relationship Id="rId59" Type="http://schemas.microsoft.com/office/2007/relationships/stylesWithEffects" Target="stylesWithEffects.xml"/><Relationship Id="rId10" Type="http://schemas.openxmlformats.org/officeDocument/2006/relationships/hyperlink" Target="http://www.federalreserve.gov/newsevents/press/bcreg/20140702a.htm" TargetMode="External"/><Relationship Id="rId11" Type="http://schemas.openxmlformats.org/officeDocument/2006/relationships/hyperlink" Target="http://www.federalreserve.gov/newsevents/press/bcreg/20140702b.htm" TargetMode="External"/><Relationship Id="rId12" Type="http://schemas.openxmlformats.org/officeDocument/2006/relationships/hyperlink" Target="http://www.federalreserve.gov/bankinforeg/srletters/sr1405.htm" TargetMode="External"/><Relationship Id="rId13" Type="http://schemas.openxmlformats.org/officeDocument/2006/relationships/hyperlink" Target="http://www.federalreserve.gov/bankinforeg/srletters/sr1406.htm" TargetMode="External"/><Relationship Id="rId14" Type="http://schemas.openxmlformats.org/officeDocument/2006/relationships/hyperlink" Target="http://www.federalreserve.gov/newsevents/press/bcreg/20140716a.htm" TargetMode="External"/><Relationship Id="rId15" Type="http://schemas.openxmlformats.org/officeDocument/2006/relationships/hyperlink" Target="http://www.fincen.gov/news_room/nr/html/20140716.html" TargetMode="External"/><Relationship Id="rId16" Type="http://schemas.openxmlformats.org/officeDocument/2006/relationships/hyperlink" Target="http://www.fatf-gafi.org/documents/news/objectives-2014-2015.html" TargetMode="External"/><Relationship Id="rId17" Type="http://schemas.openxmlformats.org/officeDocument/2006/relationships/hyperlink" Target="http://www.fatf-gafi.org/documents/news/recruitment-jul-2014.html" TargetMode="External"/><Relationship Id="rId18" Type="http://schemas.openxmlformats.org/officeDocument/2006/relationships/hyperlink" Target="http://www.treasury.gov/press-center/press-releases/Pages/jl2551.aspx" TargetMode="External"/><Relationship Id="rId19" Type="http://schemas.openxmlformats.org/officeDocument/2006/relationships/hyperlink" Target="http://www.occ.gov/news-issuances/bulletins/2014/bulletin-2014-29.html"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wschlameuss@consultingforcompliance.com" TargetMode="External"/><Relationship Id="rId2" Type="http://schemas.openxmlformats.org/officeDocument/2006/relationships/hyperlink" Target="http://www.consultingforcompliance.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885</Words>
  <Characters>5045</Characters>
  <Application>Microsoft Macintosh Word</Application>
  <DocSecurity>0</DocSecurity>
  <Lines>42</Lines>
  <Paragraphs>10</Paragraphs>
  <ScaleCrop>false</ScaleCrop>
  <HeadingPairs>
    <vt:vector size="2" baseType="variant">
      <vt:variant>
        <vt:lpstr>Title</vt:lpstr>
      </vt:variant>
      <vt:variant>
        <vt:i4>1</vt:i4>
      </vt:variant>
    </vt:vector>
  </HeadingPairs>
  <TitlesOfParts>
    <vt:vector size="1" baseType="lpstr">
      <vt:lpstr>Company:</vt:lpstr>
    </vt:vector>
  </TitlesOfParts>
  <Company/>
  <LinksUpToDate>false</LinksUpToDate>
  <CharactersWithSpaces>6195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Company:</dc:title>
  <dc:subject/>
  <dc:creator>William Schlameuss</dc:creator>
  <cp:keywords/>
  <cp:lastModifiedBy>William Schlameuss</cp:lastModifiedBy>
  <cp:revision>4</cp:revision>
  <cp:lastPrinted>2014-06-13T18:36:00Z</cp:lastPrinted>
  <dcterms:created xsi:type="dcterms:W3CDTF">2014-07-19T19:00:00Z</dcterms:created>
  <dcterms:modified xsi:type="dcterms:W3CDTF">2014-07-19T19:17:00Z</dcterms:modified>
</cp:coreProperties>
</file>