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Default Extension="gif" ContentType="image/gif"/>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44F30" w:rsidRDefault="009551DA">
      <w:r>
        <w:rPr>
          <w:noProof/>
        </w:rPr>
        <w:pict>
          <v:shapetype id="_x0000_t202" coordsize="21600,21600" o:spt="202" path="m0,0l0,21600,21600,21600,21600,0xe">
            <v:stroke joinstyle="miter"/>
            <v:path gradientshapeok="t" o:connecttype="rect"/>
          </v:shapetype>
          <v:shape id="Text Box 1026" o:spid="_x0000_s1026" type="#_x0000_t202" style="position:absolute;margin-left:4.05pt;margin-top:9.2pt;width:477pt;height:81pt;z-index:25165824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" filled="f" stroked="f">
            <v:textbox inset=",7.2pt,,7.2pt">
              <w:txbxContent>
                <w:p w:rsidR="00D069AD" w:rsidRPr="00344F30" w:rsidRDefault="00D069AD" w:rsidP="00937110">
                  <w:pPr>
                    <w:pStyle w:val="Header"/>
                    <w:jc w:val="right"/>
                    <w:rPr>
                      <w:rFonts w:ascii="Lucida Sans Unicode" w:hAnsi="Lucida Sans Unicode" w:cs="Lucida Sans Unicode"/>
                      <w:b/>
                      <w:i/>
                      <w:color w:val="3366FF"/>
                      <w:sz w:val="20"/>
                      <w:szCs w:val="22"/>
                    </w:rPr>
                  </w:pPr>
                  <w:r w:rsidRPr="00344F30">
                    <w:rPr>
                      <w:rFonts w:ascii="Lucida Sans Unicode" w:hAnsi="Lucida Sans Unicode" w:cs="Lucida Sans Unicode"/>
                      <w:b/>
                      <w:i/>
                      <w:color w:val="3366FF"/>
                      <w:sz w:val="20"/>
                      <w:szCs w:val="22"/>
                    </w:rPr>
                    <w:t xml:space="preserve">281 </w:t>
                  </w:r>
                  <w:proofErr w:type="gramStart"/>
                  <w:r w:rsidRPr="00344F30">
                    <w:rPr>
                      <w:rFonts w:ascii="Lucida Sans Unicode" w:hAnsi="Lucida Sans Unicode" w:cs="Lucida Sans Unicode"/>
                      <w:b/>
                      <w:i/>
                      <w:color w:val="3366FF"/>
                      <w:sz w:val="20"/>
                      <w:szCs w:val="22"/>
                    </w:rPr>
                    <w:t>Route</w:t>
                  </w:r>
                  <w:proofErr w:type="gramEnd"/>
                  <w:r w:rsidRPr="00344F30">
                    <w:rPr>
                      <w:rFonts w:ascii="Lucida Sans Unicode" w:hAnsi="Lucida Sans Unicode" w:cs="Lucida Sans Unicode"/>
                      <w:b/>
                      <w:i/>
                      <w:color w:val="3366FF"/>
                      <w:sz w:val="20"/>
                      <w:szCs w:val="22"/>
                    </w:rPr>
                    <w:t xml:space="preserve"> 539</w:t>
                  </w:r>
                </w:p>
                <w:p w:rsidR="00D069AD" w:rsidRPr="00344F30" w:rsidRDefault="00D069AD" w:rsidP="00937110">
                  <w:pPr>
                    <w:pStyle w:val="Header"/>
                    <w:jc w:val="right"/>
                    <w:rPr>
                      <w:rFonts w:ascii="Lucida Sans Unicode" w:hAnsi="Lucida Sans Unicode" w:cs="Lucida Sans Unicode"/>
                      <w:b/>
                      <w:i/>
                      <w:color w:val="3366FF"/>
                      <w:sz w:val="20"/>
                      <w:szCs w:val="22"/>
                    </w:rPr>
                  </w:pPr>
                  <w:r w:rsidRPr="00344F30">
                    <w:rPr>
                      <w:rFonts w:ascii="Lucida Sans Unicode" w:hAnsi="Lucida Sans Unicode" w:cs="Lucida Sans Unicode"/>
                      <w:b/>
                      <w:i/>
                      <w:color w:val="3366FF"/>
                      <w:sz w:val="20"/>
                      <w:szCs w:val="22"/>
                    </w:rPr>
                    <w:t>Cream Ridge, NJ 08514-1519</w:t>
                  </w:r>
                </w:p>
                <w:p w:rsidR="00D069AD" w:rsidRDefault="00D069AD" w:rsidP="00937110">
                  <w:pPr>
                    <w:pStyle w:val="Header"/>
                    <w:jc w:val="right"/>
                    <w:rPr>
                      <w:rFonts w:ascii="Lucida Sans Unicode" w:hAnsi="Lucida Sans Unicode" w:cs="Lucida Sans Unicode"/>
                      <w:b/>
                      <w:i/>
                      <w:color w:val="3366FF"/>
                      <w:sz w:val="20"/>
                      <w:szCs w:val="22"/>
                    </w:rPr>
                  </w:pPr>
                  <w:r>
                    <w:rPr>
                      <w:rFonts w:ascii="Lucida Sans Unicode" w:hAnsi="Lucida Sans Unicode" w:cs="Lucida Sans Unicode"/>
                      <w:b/>
                      <w:i/>
                      <w:color w:val="3366FF"/>
                      <w:sz w:val="20"/>
                      <w:szCs w:val="22"/>
                    </w:rPr>
                    <w:t>732-284-0094</w:t>
                  </w:r>
                </w:p>
                <w:p w:rsidR="00D069AD" w:rsidRPr="00344F30" w:rsidRDefault="00D069AD" w:rsidP="00937110">
                  <w:pPr>
                    <w:pStyle w:val="Header"/>
                    <w:jc w:val="right"/>
                    <w:rPr>
                      <w:rFonts w:ascii="Lucida Sans Unicode" w:hAnsi="Lucida Sans Unicode" w:cs="Lucida Sans Unicode"/>
                      <w:b/>
                      <w:i/>
                      <w:color w:val="3366FF"/>
                      <w:sz w:val="20"/>
                      <w:szCs w:val="22"/>
                    </w:rPr>
                  </w:pPr>
                  <w:r w:rsidRPr="00344F30">
                    <w:rPr>
                      <w:rFonts w:ascii="Lucida Sans Unicode" w:hAnsi="Lucida Sans Unicode" w:cs="Lucida Sans Unicode"/>
                      <w:b/>
                      <w:i/>
                      <w:color w:val="3366FF"/>
                      <w:sz w:val="20"/>
                      <w:szCs w:val="22"/>
                    </w:rPr>
                    <w:t>732-377-5471 (Fax)</w:t>
                  </w:r>
                </w:p>
                <w:p w:rsidR="00D069AD" w:rsidRDefault="00D069AD"/>
              </w:txbxContent>
            </v:textbox>
            <w10:wrap type="tight"/>
          </v:shape>
        </w:pict>
      </w:r>
    </w:p>
    <w:p w:rsidR="00BC10EB" w:rsidRPr="00890CC8" w:rsidRDefault="0085077D" w:rsidP="00890CC8">
      <w:pPr>
        <w:rPr>
          <w:rFonts w:cs="Arial"/>
          <w:bCs/>
          <w:i/>
          <w:sz w:val="32"/>
          <w:szCs w:val="32"/>
        </w:rPr>
      </w:pPr>
      <w:r>
        <w:rPr>
          <w:rFonts w:cs="Arial"/>
          <w:bCs/>
          <w:i/>
          <w:sz w:val="32"/>
          <w:szCs w:val="32"/>
        </w:rPr>
        <w:t>3</w:t>
      </w:r>
      <w:r w:rsidR="00F6381B">
        <w:rPr>
          <w:rFonts w:cs="Arial"/>
          <w:bCs/>
          <w:i/>
          <w:sz w:val="32"/>
          <w:szCs w:val="32"/>
        </w:rPr>
        <w:t>1 July</w:t>
      </w:r>
      <w:r w:rsidR="00FA7FAE">
        <w:rPr>
          <w:rFonts w:cs="Arial"/>
          <w:bCs/>
          <w:i/>
          <w:sz w:val="32"/>
          <w:szCs w:val="32"/>
        </w:rPr>
        <w:t xml:space="preserve"> </w:t>
      </w:r>
      <w:r w:rsidR="00BC10EB" w:rsidRPr="00890CC8">
        <w:rPr>
          <w:rFonts w:cs="Arial"/>
          <w:bCs/>
          <w:i/>
          <w:sz w:val="32"/>
          <w:szCs w:val="32"/>
        </w:rPr>
        <w:t>201</w:t>
      </w:r>
      <w:r w:rsidR="00A5203B">
        <w:rPr>
          <w:rFonts w:cs="Arial"/>
          <w:bCs/>
          <w:i/>
          <w:sz w:val="32"/>
          <w:szCs w:val="32"/>
        </w:rPr>
        <w:t>4</w:t>
      </w:r>
    </w:p>
    <w:p w:rsidR="00610815" w:rsidRDefault="00610815" w:rsidP="00BC10EB">
      <w:pPr>
        <w:jc w:val="center"/>
        <w:rPr>
          <w:rFonts w:cs="Arial"/>
          <w:bCs/>
          <w:sz w:val="32"/>
          <w:szCs w:val="32"/>
        </w:rPr>
      </w:pPr>
    </w:p>
    <w:p w:rsidR="00610815" w:rsidRDefault="00610815" w:rsidP="00BC10EB">
      <w:pPr>
        <w:outlineLvl w:val="0"/>
      </w:pPr>
    </w:p>
    <w:p w:rsidR="00890CC8" w:rsidRDefault="00890CC8" w:rsidP="00BC10EB">
      <w:pPr>
        <w:outlineLvl w:val="0"/>
      </w:pPr>
    </w:p>
    <w:p w:rsidR="00BC10EB" w:rsidRDefault="00BC10EB" w:rsidP="00BC10EB">
      <w:pPr>
        <w:outlineLvl w:val="0"/>
      </w:pPr>
      <w:r>
        <w:t xml:space="preserve">New and noteworthy developments in the regulatory landscape … </w:t>
      </w:r>
    </w:p>
    <w:p w:rsidR="00BC10EB" w:rsidRDefault="00BC10EB" w:rsidP="00BC10EB"/>
    <w:p w:rsidR="00BC10EB" w:rsidRDefault="00BC10EB" w:rsidP="00BC10EB"/>
    <w:p w:rsidR="00890CC8" w:rsidRDefault="00890CC8" w:rsidP="00BC10EB">
      <w:pPr>
        <w:numPr>
          <w:ilvl w:val="0"/>
          <w:numId w:val="27"/>
        </w:numPr>
        <w:suppressAutoHyphens/>
        <w:rPr>
          <w:b/>
          <w:bCs/>
          <w:u w:val="single"/>
        </w:rPr>
      </w:pPr>
      <w:r>
        <w:rPr>
          <w:b/>
          <w:bCs/>
          <w:u w:val="single"/>
        </w:rPr>
        <w:t>The On</w:t>
      </w:r>
      <w:r w:rsidR="0081121A">
        <w:rPr>
          <w:b/>
          <w:bCs/>
          <w:u w:val="single"/>
        </w:rPr>
        <w:t>going</w:t>
      </w:r>
      <w:r>
        <w:rPr>
          <w:b/>
          <w:bCs/>
          <w:u w:val="single"/>
        </w:rPr>
        <w:t xml:space="preserve"> Year</w:t>
      </w:r>
    </w:p>
    <w:p w:rsidR="00890CC8" w:rsidRDefault="00890CC8" w:rsidP="00890CC8">
      <w:pPr>
        <w:suppressAutoHyphens/>
        <w:rPr>
          <w:b/>
          <w:bCs/>
          <w:u w:val="single"/>
        </w:rPr>
      </w:pPr>
    </w:p>
    <w:p w:rsidR="003B7EB8" w:rsidRDefault="00D069AD" w:rsidP="00774F26">
      <w:pPr>
        <w:widowControl w:val="0"/>
        <w:autoSpaceDE w:val="0"/>
        <w:autoSpaceDN w:val="0"/>
        <w:adjustRightInd w:val="0"/>
      </w:pPr>
      <w:r>
        <w:t xml:space="preserve">It has taken more than two years and town hall </w:t>
      </w:r>
      <w:r w:rsidR="00774F26">
        <w:t>type</w:t>
      </w:r>
      <w:r>
        <w:t xml:space="preserve"> meetings across the country with financial </w:t>
      </w:r>
      <w:r w:rsidR="00774F26">
        <w:t>institution</w:t>
      </w:r>
      <w:r w:rsidR="009802B6">
        <w:t>s</w:t>
      </w:r>
      <w:r>
        <w:t xml:space="preserve"> an</w:t>
      </w:r>
      <w:r w:rsidR="00774F26">
        <w:t>d</w:t>
      </w:r>
      <w:r>
        <w:t xml:space="preserve"> interested parties, but Treasury finally issued a Notice of </w:t>
      </w:r>
      <w:r w:rsidR="00774F26">
        <w:t>Proposed</w:t>
      </w:r>
      <w:r>
        <w:t xml:space="preserve"> </w:t>
      </w:r>
      <w:r w:rsidR="00774F26">
        <w:t>Rulemaking</w:t>
      </w:r>
      <w:r>
        <w:t xml:space="preserve"> for Customer </w:t>
      </w:r>
      <w:r w:rsidR="00774F26">
        <w:t>Due</w:t>
      </w:r>
      <w:r>
        <w:t xml:space="preserve"> </w:t>
      </w:r>
      <w:r w:rsidR="00774F26">
        <w:t>Diligence</w:t>
      </w:r>
      <w:r>
        <w:t xml:space="preserve"> (CDD) with a special focus on Beneficial Owners.  The regulators admit to this being a “soft underbelly” of AML/CFT enforcement, so this represents a big step forward.  Oddly, while </w:t>
      </w:r>
      <w:r w:rsidR="00774F26">
        <w:t>the NPRM states “…</w:t>
      </w:r>
      <w:r w:rsidR="00774F26">
        <w:rPr>
          <w:rFonts w:cs="Arial"/>
          <w:color w:val="1F1F1F"/>
        </w:rPr>
        <w:t>(t)</w:t>
      </w:r>
      <w:r w:rsidR="00774F26" w:rsidRPr="005E23F3">
        <w:rPr>
          <w:rFonts w:cs="Arial"/>
          <w:color w:val="1F1F1F"/>
        </w:rPr>
        <w:t>he proposed amendments would add a new requirement that these entities</w:t>
      </w:r>
      <w:r w:rsidR="00774F26">
        <w:rPr>
          <w:rFonts w:cs="Arial"/>
          <w:color w:val="1F1F1F"/>
        </w:rPr>
        <w:t xml:space="preserve"> (FIs)</w:t>
      </w:r>
      <w:r w:rsidR="00774F26" w:rsidRPr="005E23F3">
        <w:rPr>
          <w:rFonts w:cs="Arial"/>
          <w:color w:val="1F1F1F"/>
        </w:rPr>
        <w:t xml:space="preserve"> know and verify the identities of the real people (also known as beneficial owners) who own, control, and profit from the companies they service</w:t>
      </w:r>
      <w:r w:rsidR="00774F26">
        <w:rPr>
          <w:rFonts w:cs="Arial"/>
          <w:color w:val="1F1F1F"/>
        </w:rPr>
        <w:t>,” it goes on to state “…</w:t>
      </w:r>
      <w:r w:rsidR="00774F26">
        <w:t>(</w:t>
      </w:r>
      <w:proofErr w:type="spellStart"/>
      <w:r w:rsidR="00774F26">
        <w:t>i</w:t>
      </w:r>
      <w:proofErr w:type="spellEnd"/>
      <w:r w:rsidR="00774F26">
        <w:t>)</w:t>
      </w:r>
      <w:r w:rsidR="00774F26" w:rsidRPr="005E23F3">
        <w:t>n other words, the requirement focuses on verifying the identity of the beneficial owners, but does not require the verification of their status as beneficial owners.</w:t>
      </w:r>
      <w:r w:rsidR="00774F26">
        <w:t xml:space="preserve">”  Huh? </w:t>
      </w:r>
      <w:r w:rsidR="00E921B0">
        <w:t xml:space="preserve">No </w:t>
      </w:r>
      <w:r w:rsidR="00774F26">
        <w:t xml:space="preserve">further </w:t>
      </w:r>
      <w:r w:rsidR="00E921B0">
        <w:t>comment.</w:t>
      </w:r>
    </w:p>
    <w:p w:rsidR="003B7EB8" w:rsidRDefault="003B7EB8" w:rsidP="00D15922">
      <w:pPr>
        <w:suppressAutoHyphens/>
      </w:pPr>
    </w:p>
    <w:p w:rsidR="00274001" w:rsidRDefault="00774F26" w:rsidP="00D15922">
      <w:pPr>
        <w:suppressAutoHyphens/>
      </w:pPr>
      <w:r>
        <w:t>Get ahead of the curve</w:t>
      </w:r>
      <w:r w:rsidR="003B7EB8">
        <w:t xml:space="preserve"> </w:t>
      </w:r>
      <w:r w:rsidR="0008686E">
        <w:t xml:space="preserve">… </w:t>
      </w:r>
      <w:r w:rsidR="00406A42">
        <w:t xml:space="preserve"> visit the </w:t>
      </w:r>
      <w:r w:rsidR="00406A42">
        <w:rPr>
          <w:i/>
        </w:rPr>
        <w:t xml:space="preserve">Consulting for Compliance </w:t>
      </w:r>
      <w:r w:rsidR="00406A42">
        <w:t>website and …</w:t>
      </w:r>
    </w:p>
    <w:p w:rsidR="008B564C" w:rsidRDefault="008B564C" w:rsidP="00D15922">
      <w:pPr>
        <w:suppressAutoHyphens/>
      </w:pPr>
    </w:p>
    <w:p w:rsidR="00D15922" w:rsidRDefault="00D15922" w:rsidP="00D15922">
      <w:pPr>
        <w:suppressAutoHyphens/>
        <w:rPr>
          <w:bCs/>
          <w:i/>
        </w:rPr>
      </w:pPr>
      <w:r>
        <w:rPr>
          <w:bCs/>
          <w:i/>
        </w:rPr>
        <w:t>Call Consulting for Compliance for assistance.</w:t>
      </w:r>
    </w:p>
    <w:p w:rsidR="00890CC8" w:rsidRPr="00A90811" w:rsidRDefault="00890CC8" w:rsidP="00890CC8">
      <w:pPr>
        <w:suppressAutoHyphens/>
        <w:rPr>
          <w:bCs/>
        </w:rPr>
      </w:pPr>
    </w:p>
    <w:p w:rsidR="00890CC8" w:rsidRDefault="00890CC8" w:rsidP="00890CC8">
      <w:pPr>
        <w:suppressAutoHyphens/>
        <w:rPr>
          <w:b/>
          <w:bCs/>
          <w:u w:val="single"/>
        </w:rPr>
      </w:pPr>
    </w:p>
    <w:p w:rsidR="00BC10EB" w:rsidRDefault="00BC10EB" w:rsidP="00BC10EB">
      <w:pPr>
        <w:numPr>
          <w:ilvl w:val="0"/>
          <w:numId w:val="27"/>
        </w:numPr>
        <w:suppressAutoHyphens/>
        <w:rPr>
          <w:b/>
          <w:bCs/>
          <w:u w:val="single"/>
        </w:rPr>
      </w:pPr>
      <w:r>
        <w:rPr>
          <w:b/>
          <w:bCs/>
          <w:u w:val="single"/>
        </w:rPr>
        <w:t>OFAC</w:t>
      </w:r>
    </w:p>
    <w:p w:rsidR="00BC10EB" w:rsidRPr="00B24116" w:rsidRDefault="00BC10EB" w:rsidP="00BC10EB">
      <w:pPr>
        <w:pStyle w:val="NormalWeb"/>
        <w:spacing w:before="2"/>
        <w:rPr>
          <w:rFonts w:ascii="Times" w:hAnsi="Times"/>
          <w:sz w:val="20"/>
          <w:szCs w:val="20"/>
        </w:rPr>
      </w:pPr>
      <w:r w:rsidRPr="00E04565">
        <w:rPr>
          <w:rFonts w:ascii="Arial" w:hAnsi="Arial"/>
        </w:rPr>
        <w:t xml:space="preserve">OFAC made </w:t>
      </w:r>
      <w:r w:rsidR="00281AAA">
        <w:rPr>
          <w:rFonts w:ascii="Arial" w:hAnsi="Arial"/>
        </w:rPr>
        <w:t>four</w:t>
      </w:r>
      <w:r w:rsidR="0022008C">
        <w:rPr>
          <w:rFonts w:ascii="Arial" w:hAnsi="Arial"/>
        </w:rPr>
        <w:t xml:space="preserve"> </w:t>
      </w:r>
      <w:r w:rsidRPr="00E04565">
        <w:rPr>
          <w:rFonts w:ascii="Arial" w:hAnsi="Arial"/>
        </w:rPr>
        <w:t>change</w:t>
      </w:r>
      <w:r w:rsidR="007F63B9">
        <w:rPr>
          <w:rFonts w:ascii="Arial" w:hAnsi="Arial"/>
        </w:rPr>
        <w:t>s</w:t>
      </w:r>
      <w:r w:rsidRPr="00E04565">
        <w:rPr>
          <w:rFonts w:ascii="Arial" w:hAnsi="Arial"/>
        </w:rPr>
        <w:t xml:space="preserve"> </w:t>
      </w:r>
      <w:r w:rsidR="003C64C2">
        <w:rPr>
          <w:rFonts w:ascii="Arial" w:hAnsi="Arial"/>
        </w:rPr>
        <w:t>during</w:t>
      </w:r>
      <w:r w:rsidR="002146AC">
        <w:rPr>
          <w:rFonts w:ascii="Arial" w:hAnsi="Arial"/>
        </w:rPr>
        <w:t xml:space="preserve"> the</w:t>
      </w:r>
      <w:r w:rsidR="00E178BF">
        <w:rPr>
          <w:rFonts w:ascii="Arial" w:hAnsi="Arial"/>
        </w:rPr>
        <w:t xml:space="preserve"> </w:t>
      </w:r>
      <w:r w:rsidR="00281AAA">
        <w:rPr>
          <w:rFonts w:ascii="Arial" w:hAnsi="Arial"/>
        </w:rPr>
        <w:t xml:space="preserve">second half </w:t>
      </w:r>
      <w:r w:rsidR="008224A7">
        <w:rPr>
          <w:rFonts w:ascii="Arial" w:hAnsi="Arial"/>
        </w:rPr>
        <w:t>of Ju</w:t>
      </w:r>
      <w:r w:rsidR="00E178BF">
        <w:rPr>
          <w:rFonts w:ascii="Arial" w:hAnsi="Arial"/>
        </w:rPr>
        <w:t>ly</w:t>
      </w:r>
      <w:r w:rsidR="008224A7">
        <w:rPr>
          <w:rFonts w:ascii="Arial" w:hAnsi="Arial"/>
        </w:rPr>
        <w:t xml:space="preserve">. </w:t>
      </w:r>
      <w:r w:rsidR="006229EC" w:rsidRPr="006229EC">
        <w:rPr>
          <w:rFonts w:ascii="Arial" w:hAnsi="Arial" w:cs="Arial"/>
          <w:color w:val="181818"/>
        </w:rPr>
        <w:t>The changes incorporate</w:t>
      </w:r>
      <w:r w:rsidR="006229EC">
        <w:rPr>
          <w:rFonts w:ascii="Arial" w:hAnsi="Arial" w:cs="Arial"/>
          <w:color w:val="181818"/>
        </w:rPr>
        <w:t>d the addition and modification to and</w:t>
      </w:r>
      <w:r w:rsidR="006229EC" w:rsidRPr="006229EC">
        <w:rPr>
          <w:rFonts w:ascii="Arial" w:hAnsi="Arial" w:cs="Arial"/>
          <w:color w:val="181818"/>
        </w:rPr>
        <w:t xml:space="preserve"> the deletion from the SDN list of the names of persons and entities</w:t>
      </w:r>
      <w:r w:rsidR="00281AAA">
        <w:rPr>
          <w:rFonts w:ascii="Arial" w:hAnsi="Arial" w:cs="Arial"/>
          <w:color w:val="181818"/>
        </w:rPr>
        <w:t xml:space="preserve"> and vessels </w:t>
      </w:r>
      <w:r w:rsidR="006229EC" w:rsidRPr="006229EC">
        <w:rPr>
          <w:rFonts w:ascii="Arial" w:hAnsi="Arial" w:cs="Arial"/>
          <w:color w:val="181818"/>
        </w:rPr>
        <w:t xml:space="preserve">originating in Colombia, </w:t>
      </w:r>
      <w:r w:rsidR="00E178BF">
        <w:rPr>
          <w:rFonts w:ascii="Arial" w:hAnsi="Arial" w:cs="Arial"/>
          <w:color w:val="181818"/>
        </w:rPr>
        <w:t xml:space="preserve">Democratic Republic of </w:t>
      </w:r>
      <w:r w:rsidR="00281AAA">
        <w:rPr>
          <w:rFonts w:ascii="Arial" w:hAnsi="Arial" w:cs="Arial"/>
          <w:color w:val="181818"/>
        </w:rPr>
        <w:t>North Korea,</w:t>
      </w:r>
      <w:r w:rsidR="00E178BF">
        <w:rPr>
          <w:rFonts w:ascii="Arial" w:hAnsi="Arial" w:cs="Arial"/>
          <w:color w:val="181818"/>
        </w:rPr>
        <w:t xml:space="preserve"> </w:t>
      </w:r>
      <w:r w:rsidR="006229EC">
        <w:rPr>
          <w:rFonts w:ascii="Arial" w:hAnsi="Arial" w:cs="Arial"/>
          <w:color w:val="181818"/>
        </w:rPr>
        <w:t>Ukraine, Russia,</w:t>
      </w:r>
      <w:r w:rsidR="00281AAA">
        <w:rPr>
          <w:rFonts w:ascii="Arial" w:hAnsi="Arial" w:cs="Arial"/>
          <w:color w:val="181818"/>
        </w:rPr>
        <w:t xml:space="preserve"> Greece, Iran</w:t>
      </w:r>
      <w:r w:rsidR="00936EA9">
        <w:rPr>
          <w:rFonts w:ascii="Arial" w:hAnsi="Arial" w:cs="Arial"/>
          <w:color w:val="181818"/>
        </w:rPr>
        <w:t>, and</w:t>
      </w:r>
      <w:r w:rsidR="00281AAA">
        <w:rPr>
          <w:rFonts w:ascii="Arial" w:hAnsi="Arial" w:cs="Arial"/>
          <w:color w:val="181818"/>
        </w:rPr>
        <w:t xml:space="preserve"> Liberia</w:t>
      </w:r>
      <w:r w:rsidR="006229EC" w:rsidRPr="006229EC">
        <w:rPr>
          <w:rFonts w:ascii="Arial" w:hAnsi="Arial" w:cs="Arial"/>
          <w:color w:val="181818"/>
        </w:rPr>
        <w:t xml:space="preserve"> under the</w:t>
      </w:r>
      <w:r w:rsidR="006229EC">
        <w:rPr>
          <w:rFonts w:ascii="Arial" w:hAnsi="Arial" w:cs="Arial"/>
          <w:color w:val="181818"/>
        </w:rPr>
        <w:t xml:space="preserve"> Narcotics Trafficking Kingpin, </w:t>
      </w:r>
      <w:r w:rsidR="00C13D45">
        <w:rPr>
          <w:rFonts w:ascii="Arial" w:hAnsi="Arial" w:cs="Arial"/>
          <w:color w:val="181818"/>
        </w:rPr>
        <w:t>DR</w:t>
      </w:r>
      <w:r w:rsidR="00281AAA">
        <w:rPr>
          <w:rFonts w:ascii="Arial" w:hAnsi="Arial" w:cs="Arial"/>
          <w:color w:val="181818"/>
        </w:rPr>
        <w:t>NK</w:t>
      </w:r>
      <w:r w:rsidR="00C13D45">
        <w:rPr>
          <w:rFonts w:ascii="Arial" w:hAnsi="Arial" w:cs="Arial"/>
          <w:color w:val="181818"/>
        </w:rPr>
        <w:t>,</w:t>
      </w:r>
      <w:r w:rsidR="00281AAA">
        <w:rPr>
          <w:rFonts w:ascii="Arial" w:hAnsi="Arial" w:cs="Arial"/>
          <w:color w:val="181818"/>
        </w:rPr>
        <w:t xml:space="preserve"> Iran</w:t>
      </w:r>
      <w:r w:rsidR="006229EC">
        <w:rPr>
          <w:rFonts w:ascii="Arial" w:hAnsi="Arial" w:cs="Arial"/>
          <w:color w:val="181818"/>
        </w:rPr>
        <w:t>, and Ukraine</w:t>
      </w:r>
      <w:r w:rsidR="006229EC" w:rsidRPr="006229EC">
        <w:rPr>
          <w:rFonts w:ascii="Arial" w:hAnsi="Arial" w:cs="Arial"/>
          <w:color w:val="181818"/>
        </w:rPr>
        <w:t xml:space="preserve"> program</w:t>
      </w:r>
      <w:r w:rsidR="006229EC">
        <w:rPr>
          <w:rFonts w:ascii="Arial" w:hAnsi="Arial" w:cs="Arial"/>
          <w:color w:val="181818"/>
        </w:rPr>
        <w:t>s</w:t>
      </w:r>
      <w:r w:rsidR="006229EC" w:rsidRPr="006229EC">
        <w:rPr>
          <w:rFonts w:ascii="Arial" w:hAnsi="Arial" w:cs="Arial"/>
          <w:color w:val="181818"/>
        </w:rPr>
        <w:t>.</w:t>
      </w:r>
      <w:r w:rsidR="006229EC">
        <w:rPr>
          <w:rFonts w:cs="Arial"/>
          <w:color w:val="181818"/>
        </w:rPr>
        <w:t xml:space="preserve"> </w:t>
      </w:r>
      <w:r w:rsidR="00B97F0C">
        <w:rPr>
          <w:rFonts w:ascii="Arial" w:hAnsi="Arial"/>
        </w:rPr>
        <w:t xml:space="preserve">OFAC </w:t>
      </w:r>
      <w:r w:rsidR="00936EA9">
        <w:rPr>
          <w:rFonts w:ascii="Arial" w:hAnsi="Arial"/>
        </w:rPr>
        <w:t xml:space="preserve">also </w:t>
      </w:r>
      <w:r w:rsidR="005C19D4">
        <w:rPr>
          <w:rFonts w:ascii="Arial" w:hAnsi="Arial"/>
        </w:rPr>
        <w:t>announce</w:t>
      </w:r>
      <w:r w:rsidR="006B0E64">
        <w:rPr>
          <w:rFonts w:ascii="Arial" w:hAnsi="Arial"/>
        </w:rPr>
        <w:t xml:space="preserve">d </w:t>
      </w:r>
      <w:r w:rsidR="00936EA9">
        <w:rPr>
          <w:rFonts w:ascii="Arial" w:hAnsi="Arial"/>
        </w:rPr>
        <w:t>enforcement actions against three companies, including Bank of America for $16 million.  It also announced the extension of the Joint Plan relating to Iran, and FAQ regarding Ukraine</w:t>
      </w:r>
      <w:r w:rsidR="00C13D45">
        <w:rPr>
          <w:rFonts w:ascii="Arial" w:hAnsi="Arial"/>
        </w:rPr>
        <w:t>.</w:t>
      </w:r>
    </w:p>
    <w:p w:rsidR="006B0E64" w:rsidRDefault="009551DA" w:rsidP="00BC10EB">
      <w:hyperlink r:id="rId7" w:history="1">
        <w:r w:rsidR="00BC10EB" w:rsidRPr="00E04565">
          <w:rPr>
            <w:rStyle w:val="Hyperlink"/>
            <w:sz w:val="20"/>
          </w:rPr>
          <w:t>http://www.treas.gov/offices/enforcement/ofac/actions/index.shtml</w:t>
        </w:r>
      </w:hyperlink>
    </w:p>
    <w:p w:rsidR="006B0E64" w:rsidRDefault="006B0E64" w:rsidP="00BC10EB"/>
    <w:p w:rsidR="006B0E64" w:rsidRDefault="006B0E64" w:rsidP="006B0E64">
      <w:pPr>
        <w:rPr>
          <w:sz w:val="20"/>
        </w:rPr>
      </w:pPr>
    </w:p>
    <w:p w:rsidR="00BC10EB" w:rsidRDefault="00BC10EB" w:rsidP="00BC10EB">
      <w:pPr>
        <w:rPr>
          <w:rFonts w:cs="Arial"/>
        </w:rPr>
      </w:pPr>
      <w:r>
        <w:rPr>
          <w:rFonts w:cs="Arial"/>
        </w:rPr>
        <w:t>Remember to make sure that your interdiction lists are up-to-date, checked, and tested.</w:t>
      </w:r>
    </w:p>
    <w:p w:rsidR="00BC10EB" w:rsidRDefault="00BC10EB" w:rsidP="00BC10EB">
      <w:pPr>
        <w:rPr>
          <w:rFonts w:cs="Arial"/>
        </w:rPr>
      </w:pPr>
    </w:p>
    <w:p w:rsidR="00BC10EB" w:rsidRDefault="00BC10EB" w:rsidP="00BC10EB">
      <w:pPr>
        <w:rPr>
          <w:rFonts w:cs="Arial"/>
        </w:rPr>
      </w:pPr>
    </w:p>
    <w:p w:rsidR="00BC10EB" w:rsidRDefault="00BC10EB" w:rsidP="00BC10EB">
      <w:pPr>
        <w:numPr>
          <w:ilvl w:val="0"/>
          <w:numId w:val="27"/>
        </w:numPr>
        <w:suppressAutoHyphens/>
        <w:rPr>
          <w:b/>
          <w:u w:val="single"/>
        </w:rPr>
      </w:pPr>
      <w:r>
        <w:rPr>
          <w:b/>
          <w:u w:val="single"/>
        </w:rPr>
        <w:t>Board of Governors</w:t>
      </w:r>
    </w:p>
    <w:p w:rsidR="00BC10EB" w:rsidRDefault="00BC10EB" w:rsidP="00BC10EB"/>
    <w:p w:rsidR="00BC10EB" w:rsidRPr="00814B39" w:rsidRDefault="00BC10EB" w:rsidP="008B5D8A">
      <w:pPr>
        <w:widowControl w:val="0"/>
        <w:autoSpaceDE w:val="0"/>
        <w:autoSpaceDN w:val="0"/>
        <w:adjustRightInd w:val="0"/>
        <w:rPr>
          <w:rFonts w:cs="Arial"/>
          <w:szCs w:val="26"/>
        </w:rPr>
      </w:pPr>
      <w:r w:rsidRPr="00D52573">
        <w:t>The Board released</w:t>
      </w:r>
      <w:r w:rsidR="005C15AC" w:rsidRPr="00D52573">
        <w:t xml:space="preserve"> enforcement action and </w:t>
      </w:r>
      <w:r w:rsidR="009E6B9D" w:rsidRPr="00D52573">
        <w:t xml:space="preserve">terminations of </w:t>
      </w:r>
      <w:r w:rsidRPr="00D52573">
        <w:t>written agreements with US banks and bank holding companies for failures in capital adequacy and control and credit management</w:t>
      </w:r>
      <w:r w:rsidR="009E6B9D" w:rsidRPr="00D52573">
        <w:t>.</w:t>
      </w:r>
      <w:r w:rsidRPr="00D52573">
        <w:rPr>
          <w:rFonts w:cs="Arial"/>
          <w:szCs w:val="26"/>
        </w:rPr>
        <w:t xml:space="preserve"> </w:t>
      </w:r>
      <w:r w:rsidR="00E527F9" w:rsidRPr="00D52573">
        <w:rPr>
          <w:rFonts w:cs="Arial"/>
          <w:szCs w:val="26"/>
        </w:rPr>
        <w:t xml:space="preserve"> </w:t>
      </w:r>
      <w:r w:rsidR="005C19D4" w:rsidRPr="00D52573">
        <w:rPr>
          <w:rFonts w:cs="Arial"/>
          <w:szCs w:val="26"/>
        </w:rPr>
        <w:t xml:space="preserve">The </w:t>
      </w:r>
      <w:r w:rsidR="005C19D4" w:rsidRPr="00814B39">
        <w:rPr>
          <w:rFonts w:cs="Arial"/>
        </w:rPr>
        <w:t xml:space="preserve">Board </w:t>
      </w:r>
      <w:r w:rsidR="00814B39">
        <w:rPr>
          <w:rFonts w:cs="Arial"/>
        </w:rPr>
        <w:t xml:space="preserve">issued SR 14-07, </w:t>
      </w:r>
      <w:r w:rsidR="00814B39" w:rsidRPr="00814B39">
        <w:rPr>
          <w:rFonts w:cs="Arial"/>
          <w:szCs w:val="26"/>
        </w:rPr>
        <w:t>Loan Coverage Requirements for Safety and Soundness Examinations of Community Banks</w:t>
      </w:r>
      <w:r w:rsidR="00D52573" w:rsidRPr="00814B39">
        <w:rPr>
          <w:rFonts w:cs="Arial"/>
          <w:szCs w:val="26"/>
        </w:rPr>
        <w:t>.</w:t>
      </w:r>
    </w:p>
    <w:p w:rsidR="00BC10EB" w:rsidRPr="008B5D8A" w:rsidRDefault="00BC10EB" w:rsidP="00BC10EB">
      <w:pPr>
        <w:rPr>
          <w:rFonts w:cs="Arial"/>
        </w:rPr>
      </w:pPr>
      <w:r w:rsidRPr="008B5D8A">
        <w:t xml:space="preserve"> </w:t>
      </w:r>
    </w:p>
    <w:p w:rsidR="00E527F9" w:rsidRDefault="009551DA" w:rsidP="00BC10EB">
      <w:pPr>
        <w:rPr>
          <w:rStyle w:val="Hyperlink"/>
        </w:rPr>
      </w:pPr>
      <w:hyperlink r:id="rId8" w:history="1">
        <w:r w:rsidR="00BC10EB" w:rsidRPr="000C0922">
          <w:rPr>
            <w:rStyle w:val="Hyperlink"/>
            <w:sz w:val="20"/>
          </w:rPr>
          <w:t>http://www.federalreserve.gov/whatsnew.htm</w:t>
        </w:r>
      </w:hyperlink>
    </w:p>
    <w:p w:rsidR="004578C7" w:rsidRDefault="004578C7" w:rsidP="004578C7"/>
    <w:p w:rsidR="00814B39" w:rsidRDefault="009551DA" w:rsidP="00814B39">
      <w:hyperlink r:id="rId9" w:history="1">
        <w:r w:rsidR="00814B39" w:rsidRPr="00A52A5C">
          <w:rPr>
            <w:rStyle w:val="Hyperlink"/>
            <w:sz w:val="20"/>
          </w:rPr>
          <w:t>http://www.federalreserve.gov/bankinforeg/srletters/sr1407.htm</w:t>
        </w:r>
      </w:hyperlink>
    </w:p>
    <w:p w:rsidR="00814B39" w:rsidRDefault="00814B39" w:rsidP="00814B39">
      <w:pPr>
        <w:rPr>
          <w:sz w:val="20"/>
        </w:rPr>
      </w:pPr>
    </w:p>
    <w:p w:rsidR="009538DF" w:rsidRDefault="009538DF" w:rsidP="00BC10EB">
      <w:pPr>
        <w:rPr>
          <w:sz w:val="20"/>
        </w:rPr>
      </w:pPr>
    </w:p>
    <w:p w:rsidR="00BC10EB" w:rsidRDefault="00BC10EB" w:rsidP="00BC10EB">
      <w:pPr>
        <w:rPr>
          <w:sz w:val="20"/>
        </w:rPr>
      </w:pPr>
    </w:p>
    <w:p w:rsidR="00BC10EB" w:rsidRDefault="00BC10EB" w:rsidP="00BC10EB">
      <w:pPr>
        <w:numPr>
          <w:ilvl w:val="0"/>
          <w:numId w:val="27"/>
        </w:numPr>
        <w:suppressAutoHyphens/>
        <w:rPr>
          <w:b/>
          <w:u w:val="single"/>
        </w:rPr>
      </w:pPr>
      <w:r>
        <w:rPr>
          <w:b/>
          <w:u w:val="single"/>
        </w:rPr>
        <w:t>Financial Crimes Enforcement Network (FinCEN)</w:t>
      </w:r>
    </w:p>
    <w:p w:rsidR="00BC10EB" w:rsidRPr="004D0A9A" w:rsidRDefault="00BC10EB" w:rsidP="00BC10EB">
      <w:pPr>
        <w:rPr>
          <w:u w:val="single"/>
        </w:rPr>
      </w:pPr>
    </w:p>
    <w:p w:rsidR="007B33A4" w:rsidRDefault="007B33A4" w:rsidP="007B33A4">
      <w:pPr>
        <w:rPr>
          <w:rFonts w:cs="Arial"/>
        </w:rPr>
      </w:pPr>
      <w:r>
        <w:rPr>
          <w:rFonts w:cs="Arial"/>
        </w:rPr>
        <w:t xml:space="preserve">FinCEN issued </w:t>
      </w:r>
      <w:r w:rsidR="00B747B0">
        <w:rPr>
          <w:rFonts w:cs="Arial"/>
        </w:rPr>
        <w:t>an enforcement action against a check casher based in Georgia for repeated BSA violations, as well as issuing its first SAR Stats edition, which succeeds the SARs by the Number publication.</w:t>
      </w:r>
      <w:r>
        <w:rPr>
          <w:rFonts w:cs="Arial"/>
        </w:rPr>
        <w:t xml:space="preserve"> </w:t>
      </w:r>
    </w:p>
    <w:p w:rsidR="0016005B" w:rsidRDefault="0016005B" w:rsidP="0016005B">
      <w:pPr>
        <w:rPr>
          <w:sz w:val="20"/>
        </w:rPr>
      </w:pPr>
    </w:p>
    <w:p w:rsidR="00B747B0" w:rsidRDefault="009551DA" w:rsidP="00B747B0">
      <w:pPr>
        <w:rPr>
          <w:sz w:val="20"/>
        </w:rPr>
      </w:pPr>
      <w:hyperlink r:id="rId10" w:history="1">
        <w:r w:rsidR="00B747B0" w:rsidRPr="00E35E75">
          <w:rPr>
            <w:rStyle w:val="Hyperlink"/>
            <w:sz w:val="20"/>
          </w:rPr>
          <w:t>http://www.fincen.gov/news_room/rp/files/SAR01/SAR_Stats_proof_2.pdf</w:t>
        </w:r>
      </w:hyperlink>
      <w:r w:rsidR="00B747B0">
        <w:rPr>
          <w:sz w:val="20"/>
        </w:rPr>
        <w:t xml:space="preserve"> (PDF)</w:t>
      </w:r>
    </w:p>
    <w:p w:rsidR="00B747B0" w:rsidRDefault="00B747B0" w:rsidP="00B747B0">
      <w:pPr>
        <w:rPr>
          <w:sz w:val="20"/>
        </w:rPr>
      </w:pPr>
    </w:p>
    <w:p w:rsidR="00B747B0" w:rsidRDefault="009551DA" w:rsidP="00B747B0">
      <w:pPr>
        <w:rPr>
          <w:sz w:val="20"/>
        </w:rPr>
      </w:pPr>
      <w:hyperlink r:id="rId11" w:history="1">
        <w:r w:rsidR="00B747B0" w:rsidRPr="00E35E75">
          <w:rPr>
            <w:rStyle w:val="Hyperlink"/>
            <w:sz w:val="20"/>
          </w:rPr>
          <w:t>http://www.fincen.gov/whatsnew.html</w:t>
        </w:r>
      </w:hyperlink>
    </w:p>
    <w:p w:rsidR="00B747B0" w:rsidRDefault="00B747B0" w:rsidP="00B747B0">
      <w:pPr>
        <w:rPr>
          <w:sz w:val="20"/>
        </w:rPr>
      </w:pPr>
    </w:p>
    <w:p w:rsidR="00B747B0" w:rsidRDefault="009551DA" w:rsidP="00B747B0">
      <w:pPr>
        <w:rPr>
          <w:sz w:val="20"/>
        </w:rPr>
      </w:pPr>
      <w:hyperlink r:id="rId12" w:history="1">
        <w:r w:rsidR="00B747B0" w:rsidRPr="00630CC6">
          <w:rPr>
            <w:rStyle w:val="Hyperlink"/>
            <w:sz w:val="20"/>
          </w:rPr>
          <w:t>http://www.fincen.gov/news_room/nr/html/20140715.html</w:t>
        </w:r>
      </w:hyperlink>
    </w:p>
    <w:p w:rsidR="00B747B0" w:rsidRDefault="00B747B0" w:rsidP="00B747B0">
      <w:pPr>
        <w:rPr>
          <w:sz w:val="20"/>
        </w:rPr>
      </w:pPr>
    </w:p>
    <w:p w:rsidR="00172FDF" w:rsidRDefault="00172FDF" w:rsidP="00BC10EB"/>
    <w:p w:rsidR="00BC10EB" w:rsidRDefault="00BC10EB" w:rsidP="00BC10EB">
      <w:pPr>
        <w:numPr>
          <w:ilvl w:val="0"/>
          <w:numId w:val="27"/>
        </w:numPr>
        <w:suppressAutoHyphens/>
        <w:rPr>
          <w:b/>
          <w:u w:val="single"/>
        </w:rPr>
      </w:pPr>
      <w:r>
        <w:rPr>
          <w:b/>
          <w:u w:val="single"/>
        </w:rPr>
        <w:t>Financial Action Task Force (FATF)</w:t>
      </w:r>
    </w:p>
    <w:p w:rsidR="00187A0A" w:rsidRDefault="00187A0A" w:rsidP="0058378C">
      <w:pPr>
        <w:rPr>
          <w:sz w:val="20"/>
        </w:rPr>
      </w:pPr>
    </w:p>
    <w:p w:rsidR="005C15AC" w:rsidRPr="00B747B0" w:rsidRDefault="005C15AC" w:rsidP="005C15AC">
      <w:r>
        <w:rPr>
          <w:rFonts w:cs="Arial"/>
        </w:rPr>
        <w:t xml:space="preserve">FATF </w:t>
      </w:r>
      <w:r w:rsidR="00B747B0">
        <w:rPr>
          <w:rFonts w:cs="Arial"/>
        </w:rPr>
        <w:t>published a report, which</w:t>
      </w:r>
      <w:r w:rsidR="00B747B0" w:rsidRPr="00B747B0">
        <w:rPr>
          <w:rFonts w:cs="Arial"/>
        </w:rPr>
        <w:t xml:space="preserve"> </w:t>
      </w:r>
      <w:r w:rsidR="00B747B0" w:rsidRPr="00B747B0">
        <w:rPr>
          <w:rFonts w:cs="Times"/>
          <w:color w:val="262626"/>
          <w:szCs w:val="26"/>
        </w:rPr>
        <w:t>aims to raise awareness about the financial flows related to the Afghan opiate trade. Afghanistan is the world leader in the production and trafficking of opiates</w:t>
      </w:r>
      <w:r w:rsidR="00B747B0">
        <w:rPr>
          <w:rFonts w:cs="Times"/>
          <w:color w:val="262626"/>
          <w:szCs w:val="26"/>
        </w:rPr>
        <w:t xml:space="preserve">. </w:t>
      </w:r>
    </w:p>
    <w:p w:rsidR="007B33A4" w:rsidRDefault="007B33A4" w:rsidP="007B33A4">
      <w:pPr>
        <w:rPr>
          <w:sz w:val="20"/>
        </w:rPr>
      </w:pPr>
    </w:p>
    <w:p w:rsidR="00B747B0" w:rsidRDefault="009551DA" w:rsidP="00B747B0">
      <w:pPr>
        <w:rPr>
          <w:sz w:val="20"/>
        </w:rPr>
      </w:pPr>
      <w:hyperlink r:id="rId13" w:history="1">
        <w:r w:rsidR="00B747B0" w:rsidRPr="00C41FF6">
          <w:rPr>
            <w:rStyle w:val="Hyperlink"/>
            <w:sz w:val="20"/>
          </w:rPr>
          <w:t>http://www.fatf-gafi.org/documents/news/financial-flows-afghan-opiates.html</w:t>
        </w:r>
      </w:hyperlink>
    </w:p>
    <w:p w:rsidR="00B747B0" w:rsidRDefault="00B747B0" w:rsidP="00B747B0">
      <w:pPr>
        <w:rPr>
          <w:sz w:val="20"/>
        </w:rPr>
      </w:pPr>
    </w:p>
    <w:p w:rsidR="00463905" w:rsidRDefault="00463905" w:rsidP="00463905">
      <w:pPr>
        <w:rPr>
          <w:sz w:val="20"/>
        </w:rPr>
      </w:pPr>
    </w:p>
    <w:p w:rsidR="004043BB" w:rsidRDefault="004043BB" w:rsidP="00BC10EB"/>
    <w:p w:rsidR="00D24FCF" w:rsidRDefault="00BC10EB" w:rsidP="00D24FCF">
      <w:pPr>
        <w:rPr>
          <w:b/>
          <w:u w:val="single"/>
        </w:rPr>
      </w:pPr>
      <w:r>
        <w:t xml:space="preserve"> </w:t>
      </w:r>
      <w:r w:rsidR="00D24FCF">
        <w:rPr>
          <w:b/>
          <w:u w:val="single"/>
        </w:rPr>
        <w:t>Department of Treasury</w:t>
      </w:r>
    </w:p>
    <w:p w:rsidR="00D24FCF" w:rsidRDefault="00D24FCF" w:rsidP="00D24FCF">
      <w:pPr>
        <w:rPr>
          <w:b/>
          <w:u w:val="single"/>
        </w:rPr>
      </w:pPr>
    </w:p>
    <w:p w:rsidR="005C15AC" w:rsidRDefault="005C15AC" w:rsidP="005C15AC">
      <w:pPr>
        <w:rPr>
          <w:sz w:val="20"/>
        </w:rPr>
      </w:pPr>
    </w:p>
    <w:p w:rsidR="00434BA7" w:rsidRDefault="009F0236" w:rsidP="00434BA7">
      <w:pPr>
        <w:rPr>
          <w:rFonts w:cs="Arial"/>
        </w:rPr>
      </w:pPr>
      <w:r>
        <w:rPr>
          <w:rFonts w:cs="Arial"/>
        </w:rPr>
        <w:t>Treasury</w:t>
      </w:r>
      <w:r w:rsidR="00434BA7">
        <w:rPr>
          <w:rFonts w:cs="Arial"/>
        </w:rPr>
        <w:t xml:space="preserve"> </w:t>
      </w:r>
      <w:r w:rsidR="00C20A06">
        <w:rPr>
          <w:rFonts w:cs="Arial"/>
        </w:rPr>
        <w:t xml:space="preserve">announced the </w:t>
      </w:r>
      <w:r w:rsidR="00B747B0">
        <w:rPr>
          <w:rFonts w:cs="Arial"/>
        </w:rPr>
        <w:t>extension of the Joint Plan regarding Iran and its nuclear development.  Treasury also announced the Notice of Proposed Rulemaking concerning Customer Due Diligence (CDD) and obtaining information about beneficial owners.  There is a</w:t>
      </w:r>
      <w:r w:rsidR="00774F26">
        <w:rPr>
          <w:rFonts w:cs="Arial"/>
        </w:rPr>
        <w:t xml:space="preserve"> </w:t>
      </w:r>
      <w:r w:rsidR="009802B6">
        <w:rPr>
          <w:rFonts w:cs="Arial"/>
        </w:rPr>
        <w:t>60-day</w:t>
      </w:r>
      <w:r w:rsidR="00774F26">
        <w:rPr>
          <w:rFonts w:cs="Arial"/>
        </w:rPr>
        <w:t xml:space="preserve"> </w:t>
      </w:r>
      <w:r w:rsidR="00B747B0">
        <w:rPr>
          <w:rFonts w:cs="Arial"/>
        </w:rPr>
        <w:t>comment period for the NPRM.</w:t>
      </w:r>
      <w:r w:rsidR="00C20A06">
        <w:rPr>
          <w:rFonts w:cs="Arial"/>
        </w:rPr>
        <w:t xml:space="preserve"> </w:t>
      </w:r>
    </w:p>
    <w:p w:rsidR="00C20A06" w:rsidRDefault="00C20A06" w:rsidP="00D24FCF">
      <w:pPr>
        <w:rPr>
          <w:b/>
          <w:u w:val="single"/>
        </w:rPr>
      </w:pPr>
    </w:p>
    <w:p w:rsidR="00B747B0" w:rsidRDefault="009551DA" w:rsidP="00B747B0">
      <w:pPr>
        <w:rPr>
          <w:sz w:val="20"/>
        </w:rPr>
      </w:pPr>
      <w:hyperlink r:id="rId14" w:history="1">
        <w:r w:rsidR="00B747B0" w:rsidRPr="00C41FF6">
          <w:rPr>
            <w:rStyle w:val="Hyperlink"/>
            <w:sz w:val="20"/>
          </w:rPr>
          <w:t>http://www.treasury.gov/resource-center/sanctions/Programs/pages/iran.aspx</w:t>
        </w:r>
      </w:hyperlink>
    </w:p>
    <w:p w:rsidR="00B747B0" w:rsidRDefault="00B747B0" w:rsidP="00B747B0">
      <w:pPr>
        <w:rPr>
          <w:sz w:val="20"/>
        </w:rPr>
      </w:pPr>
    </w:p>
    <w:p w:rsidR="00B747B0" w:rsidRDefault="009551DA" w:rsidP="00B747B0">
      <w:pPr>
        <w:rPr>
          <w:sz w:val="20"/>
        </w:rPr>
      </w:pPr>
      <w:hyperlink r:id="rId15" w:history="1">
        <w:r w:rsidR="00B747B0" w:rsidRPr="003E6418">
          <w:rPr>
            <w:rStyle w:val="Hyperlink"/>
            <w:sz w:val="20"/>
          </w:rPr>
          <w:t>http://www.treasury.gov/press-center/press-releases/Pages/jl2595.aspx</w:t>
        </w:r>
      </w:hyperlink>
    </w:p>
    <w:p w:rsidR="00B747B0" w:rsidRDefault="00B747B0" w:rsidP="00B747B0">
      <w:pPr>
        <w:rPr>
          <w:sz w:val="20"/>
        </w:rPr>
      </w:pPr>
    </w:p>
    <w:p w:rsidR="00D24FCF" w:rsidRPr="00D24FCF" w:rsidRDefault="00D24FCF" w:rsidP="00D24FCF">
      <w:pPr>
        <w:rPr>
          <w:b/>
          <w:u w:val="single"/>
        </w:rPr>
      </w:pPr>
    </w:p>
    <w:p w:rsidR="00BC10EB" w:rsidRDefault="00BC10EB" w:rsidP="00BC10EB">
      <w:pPr>
        <w:suppressAutoHyphens/>
        <w:rPr>
          <w:b/>
          <w:u w:val="single"/>
        </w:rPr>
      </w:pPr>
    </w:p>
    <w:p w:rsidR="00BC10EB" w:rsidRDefault="00BC10EB" w:rsidP="00BC10EB">
      <w:pPr>
        <w:numPr>
          <w:ilvl w:val="0"/>
          <w:numId w:val="27"/>
        </w:numPr>
        <w:suppressAutoHyphens/>
        <w:rPr>
          <w:b/>
          <w:u w:val="single"/>
        </w:rPr>
      </w:pPr>
      <w:r>
        <w:rPr>
          <w:b/>
          <w:u w:val="single"/>
        </w:rPr>
        <w:t>Miscellaneous</w:t>
      </w:r>
    </w:p>
    <w:p w:rsidR="004578C7" w:rsidRDefault="004578C7" w:rsidP="004578C7">
      <w:pPr>
        <w:rPr>
          <w:sz w:val="20"/>
        </w:rPr>
      </w:pPr>
    </w:p>
    <w:p w:rsidR="005C19D4" w:rsidRDefault="005C19D4" w:rsidP="008B5D8A">
      <w:pPr>
        <w:rPr>
          <w:rFonts w:cs="Arial"/>
        </w:rPr>
      </w:pPr>
    </w:p>
    <w:p w:rsidR="001874BC" w:rsidRPr="00813558" w:rsidRDefault="001874BC" w:rsidP="008B5D8A">
      <w:r w:rsidRPr="00813558">
        <w:t>The OCC</w:t>
      </w:r>
      <w:r w:rsidR="00001E35" w:rsidRPr="00813558">
        <w:t xml:space="preserve"> </w:t>
      </w:r>
      <w:r w:rsidR="000B09E6" w:rsidRPr="00813558">
        <w:t xml:space="preserve">published </w:t>
      </w:r>
      <w:r w:rsidR="00813558" w:rsidRPr="00813558">
        <w:t xml:space="preserve">an enforcement action against a Wisconsin bank for $500,000 for lapses in its BSA program.  It also published an notice of proposed rulemaking </w:t>
      </w:r>
      <w:r w:rsidR="00813558" w:rsidRPr="00813558">
        <w:rPr>
          <w:rFonts w:cs="Arial"/>
          <w:szCs w:val="32"/>
        </w:rPr>
        <w:t>to adjust the timing of the annual stress testing cycle and to clarify the method used to calculate regulatory capital in the stress tests</w:t>
      </w:r>
      <w:r w:rsidR="00813558">
        <w:rPr>
          <w:rFonts w:cs="Arial"/>
          <w:szCs w:val="32"/>
        </w:rPr>
        <w:t>; a</w:t>
      </w:r>
      <w:r w:rsidR="00813558" w:rsidRPr="00813558">
        <w:rPr>
          <w:rFonts w:cs="Arial"/>
          <w:szCs w:val="32"/>
        </w:rPr>
        <w:t xml:space="preserve"> bulletin describ</w:t>
      </w:r>
      <w:r w:rsidR="00813558">
        <w:rPr>
          <w:rFonts w:cs="Arial"/>
          <w:szCs w:val="32"/>
        </w:rPr>
        <w:t>ing</w:t>
      </w:r>
      <w:r w:rsidR="00813558" w:rsidRPr="00813558">
        <w:rPr>
          <w:rFonts w:cs="Arial"/>
          <w:szCs w:val="32"/>
        </w:rPr>
        <w:t xml:space="preserve"> the unique characteristics of mutual federal savings associations (mutuals) and the considerations the Office of the Comptroller of the Currency (OCC) factors into its risk-based supervision process; issued the “Municipal Securities Rulemaking Board Rules” booklet of the </w:t>
      </w:r>
      <w:r w:rsidR="00813558" w:rsidRPr="00813558">
        <w:rPr>
          <w:rFonts w:cs="Arial"/>
          <w:i/>
          <w:iCs/>
          <w:szCs w:val="32"/>
        </w:rPr>
        <w:t>Comptroller’s Handbook</w:t>
      </w:r>
      <w:r w:rsidR="00C20A06" w:rsidRPr="00813558">
        <w:t>.</w:t>
      </w:r>
    </w:p>
    <w:p w:rsidR="006100A9" w:rsidRPr="00E1536B" w:rsidRDefault="006100A9" w:rsidP="008B5D8A"/>
    <w:p w:rsidR="00813558" w:rsidRDefault="009551DA" w:rsidP="00813558">
      <w:pPr>
        <w:rPr>
          <w:sz w:val="20"/>
        </w:rPr>
      </w:pPr>
      <w:hyperlink r:id="rId16" w:history="1">
        <w:r w:rsidR="00813558" w:rsidRPr="00E35E75">
          <w:rPr>
            <w:rStyle w:val="Hyperlink"/>
            <w:sz w:val="20"/>
          </w:rPr>
          <w:t>http://www.occ.gov/static/enforcement-actions/ea2014-094.pdf</w:t>
        </w:r>
      </w:hyperlink>
      <w:r w:rsidR="00813558">
        <w:rPr>
          <w:sz w:val="20"/>
        </w:rPr>
        <w:t xml:space="preserve">  (PDF)</w:t>
      </w:r>
    </w:p>
    <w:p w:rsidR="00813558" w:rsidRDefault="00813558" w:rsidP="00813558">
      <w:pPr>
        <w:rPr>
          <w:sz w:val="20"/>
        </w:rPr>
      </w:pPr>
    </w:p>
    <w:p w:rsidR="00813558" w:rsidRDefault="009551DA" w:rsidP="00813558">
      <w:pPr>
        <w:rPr>
          <w:sz w:val="20"/>
        </w:rPr>
      </w:pPr>
      <w:hyperlink r:id="rId17" w:history="1">
        <w:r w:rsidR="00813558" w:rsidRPr="00A52A5C">
          <w:rPr>
            <w:rStyle w:val="Hyperlink"/>
            <w:sz w:val="20"/>
          </w:rPr>
          <w:t>http://www.occ.gov/news-issuances/bulletins/2014/bulletin-2014-35.html</w:t>
        </w:r>
      </w:hyperlink>
    </w:p>
    <w:p w:rsidR="00813558" w:rsidRDefault="00813558" w:rsidP="00813558">
      <w:pPr>
        <w:rPr>
          <w:sz w:val="20"/>
        </w:rPr>
      </w:pPr>
    </w:p>
    <w:p w:rsidR="00813558" w:rsidRDefault="009551DA" w:rsidP="00813558">
      <w:hyperlink r:id="rId18" w:history="1">
        <w:r w:rsidR="00813558" w:rsidRPr="00A52A5C">
          <w:rPr>
            <w:rStyle w:val="Hyperlink"/>
            <w:sz w:val="20"/>
          </w:rPr>
          <w:t>http://www.occ.gov/news-issuances/news-releases/2014/nr-occ-2014-104.html</w:t>
        </w:r>
      </w:hyperlink>
    </w:p>
    <w:p w:rsidR="00813558" w:rsidRDefault="00813558" w:rsidP="00813558"/>
    <w:p w:rsidR="00813558" w:rsidRDefault="009551DA" w:rsidP="00813558">
      <w:pPr>
        <w:rPr>
          <w:sz w:val="20"/>
        </w:rPr>
      </w:pPr>
      <w:hyperlink r:id="rId19" w:history="1">
        <w:r w:rsidR="00813558" w:rsidRPr="00C41FF6">
          <w:rPr>
            <w:rStyle w:val="Hyperlink"/>
            <w:sz w:val="20"/>
          </w:rPr>
          <w:t>http://www.occ.gov/news-issuances/bulletins/2014/bulletin-2014-36.html</w:t>
        </w:r>
      </w:hyperlink>
    </w:p>
    <w:p w:rsidR="00813558" w:rsidRDefault="00813558" w:rsidP="00813558">
      <w:pPr>
        <w:rPr>
          <w:sz w:val="20"/>
        </w:rPr>
      </w:pPr>
    </w:p>
    <w:p w:rsidR="00813558" w:rsidRDefault="009551DA" w:rsidP="00813558">
      <w:pPr>
        <w:rPr>
          <w:sz w:val="20"/>
        </w:rPr>
      </w:pPr>
      <w:hyperlink r:id="rId20" w:history="1">
        <w:r w:rsidR="00813558" w:rsidRPr="00E35E75">
          <w:rPr>
            <w:rStyle w:val="Hyperlink"/>
            <w:sz w:val="20"/>
          </w:rPr>
          <w:t>http://www.occ.gov/news-issuances/bulletins/2014/bulletin-2014-33.html</w:t>
        </w:r>
      </w:hyperlink>
    </w:p>
    <w:p w:rsidR="00813558" w:rsidRDefault="00813558" w:rsidP="00813558">
      <w:pPr>
        <w:rPr>
          <w:sz w:val="20"/>
        </w:rPr>
      </w:pPr>
    </w:p>
    <w:p w:rsidR="0016005B" w:rsidRPr="00FD46D9" w:rsidRDefault="0016005B" w:rsidP="0016005B">
      <w:pPr>
        <w:rPr>
          <w:sz w:val="20"/>
        </w:rPr>
      </w:pPr>
    </w:p>
    <w:p w:rsidR="00E1536B" w:rsidRPr="00813558" w:rsidRDefault="00813558" w:rsidP="008B5D8A">
      <w:r w:rsidRPr="00813558">
        <w:rPr>
          <w:rFonts w:cs="Georgia"/>
          <w:color w:val="12171B"/>
          <w:szCs w:val="26"/>
        </w:rPr>
        <w:t>The Department of Justice has entered into an agreement with</w:t>
      </w:r>
      <w:r>
        <w:rPr>
          <w:rFonts w:cs="Georgia"/>
          <w:color w:val="12171B"/>
          <w:szCs w:val="26"/>
        </w:rPr>
        <w:t xml:space="preserve"> </w:t>
      </w:r>
      <w:r w:rsidRPr="00813558">
        <w:rPr>
          <w:rFonts w:cs="Georgia"/>
          <w:color w:val="12171B"/>
          <w:szCs w:val="26"/>
        </w:rPr>
        <w:t>Lloyds Banking Group plc</w:t>
      </w:r>
      <w:r>
        <w:rPr>
          <w:rFonts w:cs="Georgia"/>
          <w:color w:val="12171B"/>
          <w:szCs w:val="26"/>
        </w:rPr>
        <w:t xml:space="preserve"> for Lloyds </w:t>
      </w:r>
      <w:r w:rsidRPr="00813558">
        <w:rPr>
          <w:rFonts w:cs="Georgia"/>
          <w:color w:val="12171B"/>
          <w:szCs w:val="26"/>
        </w:rPr>
        <w:t>to pay an $86 million penalty for manipulation of submissions for the London InterBank Offered Rate (LIBOR), a leading global benchmark interest rate.</w:t>
      </w:r>
      <w:r w:rsidR="002023BC" w:rsidRPr="00813558">
        <w:t xml:space="preserve"> </w:t>
      </w:r>
    </w:p>
    <w:p w:rsidR="00813558" w:rsidRDefault="00813558" w:rsidP="00C20A06"/>
    <w:p w:rsidR="00813558" w:rsidRDefault="009551DA" w:rsidP="00813558">
      <w:pPr>
        <w:rPr>
          <w:sz w:val="20"/>
        </w:rPr>
      </w:pPr>
      <w:hyperlink r:id="rId21" w:history="1">
        <w:r w:rsidR="00813558" w:rsidRPr="00CB33F9">
          <w:rPr>
            <w:rStyle w:val="Hyperlink"/>
            <w:sz w:val="20"/>
          </w:rPr>
          <w:t>http://www.justice.gov/opa/pr/2014/July/14-crm-786.html</w:t>
        </w:r>
      </w:hyperlink>
    </w:p>
    <w:p w:rsidR="009802B6" w:rsidRDefault="009802B6" w:rsidP="00813558">
      <w:pPr>
        <w:rPr>
          <w:sz w:val="20"/>
        </w:rPr>
      </w:pPr>
    </w:p>
    <w:p w:rsidR="00813558" w:rsidRDefault="00813558" w:rsidP="00813558">
      <w:pPr>
        <w:rPr>
          <w:sz w:val="20"/>
        </w:rPr>
      </w:pPr>
    </w:p>
    <w:p w:rsidR="00813558" w:rsidRDefault="001B0BAE" w:rsidP="008B5D8A">
      <w:r>
        <w:t xml:space="preserve">The FDIC issued an institution letter </w:t>
      </w:r>
      <w:r>
        <w:rPr>
          <w:rFonts w:cs="Arial"/>
          <w:sz w:val="26"/>
          <w:szCs w:val="26"/>
        </w:rPr>
        <w:t>clarifying its supervisory approach to institutions establishing account relationships with third-party payment processors (TPPPs), as part of its regular safety and soundness examination activities.</w:t>
      </w:r>
    </w:p>
    <w:p w:rsidR="001B0BAE" w:rsidRDefault="001B0BAE" w:rsidP="008B5D8A"/>
    <w:p w:rsidR="001B0BAE" w:rsidRDefault="009551DA" w:rsidP="001B0BAE">
      <w:pPr>
        <w:rPr>
          <w:sz w:val="20"/>
        </w:rPr>
      </w:pPr>
      <w:hyperlink r:id="rId22" w:history="1">
        <w:r w:rsidR="001B0BAE" w:rsidRPr="00CB33F9">
          <w:rPr>
            <w:rStyle w:val="Hyperlink"/>
            <w:sz w:val="20"/>
          </w:rPr>
          <w:t>http://www.fdic.gov/news/news/financial/2014/fil14041.html</w:t>
        </w:r>
      </w:hyperlink>
    </w:p>
    <w:p w:rsidR="001B0BAE" w:rsidRDefault="001B0BAE" w:rsidP="001B0BAE">
      <w:pPr>
        <w:rPr>
          <w:sz w:val="20"/>
        </w:rPr>
      </w:pPr>
    </w:p>
    <w:p w:rsidR="00813558" w:rsidRDefault="00813558" w:rsidP="008B5D8A"/>
    <w:p w:rsidR="001B0BAE" w:rsidRDefault="001B0BAE" w:rsidP="008B5D8A">
      <w:pPr>
        <w:rPr>
          <w:rFonts w:cs="Calibri"/>
          <w:color w:val="262626"/>
          <w:szCs w:val="32"/>
        </w:rPr>
      </w:pPr>
      <w:r>
        <w:rPr>
          <w:rFonts w:cs="Calibri"/>
          <w:color w:val="262626"/>
          <w:szCs w:val="32"/>
        </w:rPr>
        <w:t xml:space="preserve">New York Department of Financial Services </w:t>
      </w:r>
      <w:r w:rsidRPr="001B0BAE">
        <w:rPr>
          <w:rFonts w:cs="Calibri"/>
          <w:color w:val="262626"/>
          <w:szCs w:val="32"/>
        </w:rPr>
        <w:t xml:space="preserve">issued for public comment a proposed “BitLicense” </w:t>
      </w:r>
      <w:r>
        <w:rPr>
          <w:rFonts w:cs="Calibri"/>
          <w:color w:val="262626"/>
          <w:szCs w:val="32"/>
        </w:rPr>
        <w:t xml:space="preserve">regulatory framework </w:t>
      </w:r>
      <w:r w:rsidRPr="001B0BAE">
        <w:rPr>
          <w:rFonts w:cs="Calibri"/>
          <w:color w:val="262626"/>
          <w:szCs w:val="32"/>
        </w:rPr>
        <w:t>for New York virtual currency businesses.</w:t>
      </w:r>
    </w:p>
    <w:p w:rsidR="009802B6" w:rsidRDefault="009802B6" w:rsidP="001B0BAE"/>
    <w:p w:rsidR="001B0BAE" w:rsidRDefault="009551DA" w:rsidP="001B0BAE">
      <w:pPr>
        <w:rPr>
          <w:sz w:val="20"/>
        </w:rPr>
      </w:pPr>
      <w:hyperlink r:id="rId23" w:history="1">
        <w:r w:rsidR="001B0BAE" w:rsidRPr="0085077D">
          <w:rPr>
            <w:rFonts w:cs="Helvetica"/>
            <w:iCs/>
            <w:color w:val="386EFF"/>
            <w:sz w:val="20"/>
            <w:u w:val="single" w:color="386EFF"/>
          </w:rPr>
          <w:t>http://www.dfs.ny.gov/about/press2014/pr1407171.html</w:t>
        </w:r>
      </w:hyperlink>
    </w:p>
    <w:p w:rsidR="001B0BAE" w:rsidRDefault="001B0BAE" w:rsidP="001B0BAE">
      <w:pPr>
        <w:rPr>
          <w:sz w:val="20"/>
        </w:rPr>
      </w:pPr>
    </w:p>
    <w:p w:rsidR="001B0BAE" w:rsidRDefault="001B0BAE" w:rsidP="008B5D8A"/>
    <w:p w:rsidR="001B0BAE" w:rsidRDefault="001B0BAE" w:rsidP="008B5D8A">
      <w:r>
        <w:t>The Egmont Group of FIUs issued a statement from its Plenary Session in Lima, Peru.</w:t>
      </w:r>
    </w:p>
    <w:p w:rsidR="001B0BAE" w:rsidRDefault="001B0BAE" w:rsidP="008B5D8A"/>
    <w:p w:rsidR="001B0BAE" w:rsidRDefault="009551DA" w:rsidP="001B0BAE">
      <w:pPr>
        <w:rPr>
          <w:sz w:val="20"/>
        </w:rPr>
      </w:pPr>
      <w:hyperlink r:id="rId24" w:history="1">
        <w:r w:rsidR="001B0BAE" w:rsidRPr="00E35E75">
          <w:rPr>
            <w:rStyle w:val="Hyperlink"/>
            <w:sz w:val="20"/>
          </w:rPr>
          <w:t>http://www.egmontgroup.org/news-and-events/news/2014/6/6/co-chairs-statement-22nd-egmont-group-plenary-2014</w:t>
        </w:r>
      </w:hyperlink>
    </w:p>
    <w:p w:rsidR="001B0BAE" w:rsidRDefault="001B0BAE" w:rsidP="001B0BAE">
      <w:pPr>
        <w:rPr>
          <w:sz w:val="20"/>
        </w:rPr>
      </w:pPr>
    </w:p>
    <w:p w:rsidR="006100A9" w:rsidRPr="001B0BAE" w:rsidRDefault="006100A9" w:rsidP="008B5D8A"/>
    <w:p w:rsidR="0071596F" w:rsidRDefault="0071596F" w:rsidP="00BC10EB"/>
    <w:p w:rsidR="00BC10EB" w:rsidRPr="00FD6821" w:rsidRDefault="00BC10EB" w:rsidP="00BC10EB">
      <w:pPr>
        <w:numPr>
          <w:ilvl w:val="0"/>
          <w:numId w:val="27"/>
        </w:numPr>
        <w:suppressAutoHyphens/>
        <w:rPr>
          <w:b/>
          <w:u w:val="single"/>
        </w:rPr>
      </w:pPr>
      <w:r w:rsidRPr="00FD6821">
        <w:rPr>
          <w:b/>
          <w:u w:val="single"/>
        </w:rPr>
        <w:t>Training Opportunities</w:t>
      </w:r>
    </w:p>
    <w:p w:rsidR="00144BC0" w:rsidRPr="00FD6821" w:rsidRDefault="00BC10EB" w:rsidP="0023553F">
      <w:pPr>
        <w:pStyle w:val="NormalWeb"/>
        <w:rPr>
          <w:rFonts w:ascii="Arial" w:hAnsi="Arial" w:cs="Arial"/>
          <w:bCs/>
        </w:rPr>
      </w:pPr>
      <w:r w:rsidRPr="00FD6821">
        <w:rPr>
          <w:rFonts w:ascii="Arial" w:hAnsi="Arial" w:cs="Arial"/>
          <w:bCs/>
        </w:rPr>
        <w:t>The Institute of International Bankers will host se</w:t>
      </w:r>
      <w:r w:rsidR="0023553F">
        <w:rPr>
          <w:rFonts w:ascii="Arial" w:hAnsi="Arial" w:cs="Arial"/>
          <w:bCs/>
        </w:rPr>
        <w:t xml:space="preserve">veral events of interest to the </w:t>
      </w:r>
      <w:r w:rsidRPr="00FD6821">
        <w:rPr>
          <w:rFonts w:ascii="Arial" w:hAnsi="Arial" w:cs="Arial"/>
          <w:bCs/>
        </w:rPr>
        <w:t>international banking community</w:t>
      </w:r>
      <w:r w:rsidR="00E1536B">
        <w:rPr>
          <w:rFonts w:ascii="Arial" w:hAnsi="Arial" w:cs="Arial"/>
          <w:bCs/>
        </w:rPr>
        <w:t>.</w:t>
      </w:r>
    </w:p>
    <w:p w:rsidR="00BC10EB" w:rsidRPr="00FD6821" w:rsidRDefault="009551DA" w:rsidP="00BC10EB">
      <w:pPr>
        <w:pStyle w:val="NormalWeb"/>
        <w:spacing w:before="0" w:after="0"/>
        <w:rPr>
          <w:rFonts w:ascii="Arial" w:hAnsi="Arial" w:cs="Arial"/>
          <w:bCs/>
          <w:sz w:val="20"/>
        </w:rPr>
      </w:pPr>
      <w:hyperlink r:id="rId25" w:history="1">
        <w:r w:rsidR="00BC10EB" w:rsidRPr="00FD6821">
          <w:rPr>
            <w:rStyle w:val="Hyperlink"/>
            <w:rFonts w:ascii="Arial" w:hAnsi="Arial" w:cs="Arial"/>
            <w:bCs/>
            <w:sz w:val="20"/>
          </w:rPr>
          <w:t>www.iib.org</w:t>
        </w:r>
      </w:hyperlink>
    </w:p>
    <w:p w:rsidR="00BC10EB" w:rsidRPr="00FD6821" w:rsidRDefault="00BC10EB" w:rsidP="00BC10EB">
      <w:pPr>
        <w:pStyle w:val="NormalWeb"/>
        <w:spacing w:before="0" w:after="0"/>
        <w:rPr>
          <w:rFonts w:ascii="Arial" w:hAnsi="Arial" w:cs="Arial"/>
          <w:bCs/>
        </w:rPr>
      </w:pPr>
      <w:r w:rsidRPr="00FD6821">
        <w:rPr>
          <w:rFonts w:ascii="Arial" w:hAnsi="Arial" w:cs="Arial"/>
          <w:bCs/>
        </w:rPr>
        <w:t>The Securities Industry and Financial Markets Association (SIFMA) will hold AML-related and Dodd-Frank conferences.</w:t>
      </w:r>
    </w:p>
    <w:p w:rsidR="00BC10EB" w:rsidRPr="00FD6821" w:rsidRDefault="009551DA" w:rsidP="00BC10EB">
      <w:pPr>
        <w:pStyle w:val="NormalWeb"/>
        <w:spacing w:before="0" w:after="0"/>
        <w:rPr>
          <w:rFonts w:ascii="Arial" w:hAnsi="Arial" w:cs="Arial"/>
          <w:bCs/>
          <w:sz w:val="20"/>
        </w:rPr>
      </w:pPr>
      <w:hyperlink r:id="rId26" w:history="1">
        <w:r w:rsidR="00BC10EB" w:rsidRPr="00FD6821">
          <w:rPr>
            <w:rStyle w:val="Hyperlink"/>
            <w:rFonts w:ascii="Arial" w:hAnsi="Arial"/>
            <w:bCs/>
            <w:sz w:val="20"/>
          </w:rPr>
          <w:t>www.sifma.org</w:t>
        </w:r>
      </w:hyperlink>
    </w:p>
    <w:p w:rsidR="00BC10EB" w:rsidRPr="00FD6821" w:rsidRDefault="00BC10EB" w:rsidP="00BC10EB">
      <w:pPr>
        <w:pStyle w:val="NormalWeb"/>
        <w:spacing w:before="0" w:after="0"/>
        <w:rPr>
          <w:rFonts w:ascii="Arial" w:hAnsi="Arial" w:cs="Arial"/>
          <w:bCs/>
        </w:rPr>
      </w:pPr>
      <w:r w:rsidRPr="00FD6821">
        <w:rPr>
          <w:rFonts w:ascii="Arial" w:hAnsi="Arial" w:cs="Arial"/>
          <w:bCs/>
        </w:rPr>
        <w:t>The American Bankers Association will sponsor AML related seminars and webinars.</w:t>
      </w:r>
    </w:p>
    <w:p w:rsidR="00BC10EB" w:rsidRPr="00FD6821" w:rsidRDefault="009551DA" w:rsidP="00BC10EB">
      <w:pPr>
        <w:pStyle w:val="NormalWeb"/>
        <w:spacing w:before="0" w:after="0"/>
        <w:rPr>
          <w:rFonts w:ascii="Arial" w:hAnsi="Arial" w:cs="Arial"/>
          <w:bCs/>
          <w:sz w:val="20"/>
        </w:rPr>
      </w:pPr>
      <w:hyperlink r:id="rId27" w:history="1">
        <w:r w:rsidR="00BC10EB" w:rsidRPr="00FD6821">
          <w:rPr>
            <w:rStyle w:val="Hyperlink"/>
            <w:rFonts w:ascii="Arial" w:hAnsi="Arial" w:cs="Arial"/>
            <w:bCs/>
            <w:sz w:val="20"/>
          </w:rPr>
          <w:t>www.aba.com</w:t>
        </w:r>
      </w:hyperlink>
    </w:p>
    <w:p w:rsidR="00BC10EB" w:rsidRPr="00FD6821" w:rsidRDefault="00BC10EB" w:rsidP="00BC10EB">
      <w:pPr>
        <w:pStyle w:val="NormalWeb"/>
        <w:spacing w:before="0" w:after="0"/>
        <w:rPr>
          <w:rFonts w:ascii="Arial" w:hAnsi="Arial" w:cs="Arial"/>
        </w:rPr>
      </w:pPr>
      <w:r w:rsidRPr="00FD6821">
        <w:rPr>
          <w:rFonts w:ascii="Arial" w:hAnsi="Arial" w:cs="Arial"/>
          <w:bCs/>
        </w:rPr>
        <w:t>The Association of Certified Anti-Money Laundering Specialists (ACAMS) and Money Laundering.com will also sponsor several AML conferences of varying degrees of interest</w:t>
      </w:r>
      <w:r w:rsidRPr="00FD6821">
        <w:rPr>
          <w:rFonts w:ascii="Arial" w:hAnsi="Arial" w:cs="Arial"/>
        </w:rPr>
        <w:t xml:space="preserve"> </w:t>
      </w:r>
    </w:p>
    <w:p w:rsidR="00BC10EB" w:rsidRPr="00FD6821" w:rsidRDefault="009551DA" w:rsidP="00BC10EB">
      <w:pPr>
        <w:pStyle w:val="NormalWeb"/>
        <w:spacing w:before="0" w:after="0"/>
        <w:rPr>
          <w:rFonts w:ascii="Arial" w:hAnsi="Arial"/>
          <w:sz w:val="20"/>
        </w:rPr>
      </w:pPr>
      <w:hyperlink r:id="rId28" w:history="1">
        <w:r w:rsidR="00BC10EB" w:rsidRPr="00FD6821">
          <w:rPr>
            <w:rStyle w:val="Hyperlink"/>
            <w:rFonts w:ascii="Arial" w:hAnsi="Arial"/>
            <w:sz w:val="20"/>
          </w:rPr>
          <w:t>www.ACAMS.org</w:t>
        </w:r>
      </w:hyperlink>
    </w:p>
    <w:p w:rsidR="00BC10EB" w:rsidRPr="00FD6821" w:rsidRDefault="009551DA" w:rsidP="00BC10EB">
      <w:pPr>
        <w:pStyle w:val="NormalWeb"/>
        <w:spacing w:before="0" w:after="0"/>
        <w:rPr>
          <w:rFonts w:ascii="Arial" w:hAnsi="Arial"/>
          <w:sz w:val="20"/>
        </w:rPr>
      </w:pPr>
      <w:hyperlink r:id="rId29" w:history="1">
        <w:r w:rsidR="00BC10EB" w:rsidRPr="00FD6821">
          <w:rPr>
            <w:rStyle w:val="Hyperlink"/>
            <w:rFonts w:ascii="Arial" w:hAnsi="Arial"/>
            <w:sz w:val="20"/>
          </w:rPr>
          <w:t>www.moneylaundering.com</w:t>
        </w:r>
      </w:hyperlink>
    </w:p>
    <w:p w:rsidR="00BC10EB" w:rsidRPr="00FD6821" w:rsidRDefault="00BC10EB" w:rsidP="00BC10EB">
      <w:pPr>
        <w:pStyle w:val="NormalWeb"/>
        <w:spacing w:before="0" w:after="0"/>
        <w:rPr>
          <w:rFonts w:ascii="Arial" w:hAnsi="Arial" w:cs="Arial"/>
        </w:rPr>
      </w:pPr>
      <w:r w:rsidRPr="00FD6821">
        <w:rPr>
          <w:rFonts w:ascii="Arial" w:hAnsi="Arial" w:cs="Arial"/>
        </w:rPr>
        <w:t>If you have any questions, or require more details on any of the above items, please call or email at your convenience.</w:t>
      </w:r>
    </w:p>
    <w:p w:rsidR="00BF23E6" w:rsidRDefault="00BF23E6" w:rsidP="00BC10EB">
      <w:pPr>
        <w:pStyle w:val="NormalWeb"/>
        <w:spacing w:before="0" w:after="0"/>
        <w:rPr>
          <w:rFonts w:ascii="Arial" w:hAnsi="Arial"/>
        </w:rPr>
      </w:pPr>
    </w:p>
    <w:p w:rsidR="00814B39" w:rsidRPr="009802B6" w:rsidRDefault="00BC10EB" w:rsidP="009802B6">
      <w:pPr>
        <w:pStyle w:val="NormalWeb"/>
        <w:spacing w:before="0" w:after="0"/>
        <w:rPr>
          <w:rFonts w:ascii="Arial" w:hAnsi="Arial"/>
        </w:rPr>
      </w:pPr>
      <w:r w:rsidRPr="00FD6821">
        <w:rPr>
          <w:rFonts w:ascii="Arial" w:hAnsi="Arial"/>
        </w:rPr>
        <w:t>Bill Schlameuss</w:t>
      </w:r>
    </w:p>
    <w:sectPr w:rsidR="00814B39" w:rsidRPr="009802B6" w:rsidSect="00242AD8">
      <w:headerReference w:type="default" r:id="rId30"/>
      <w:headerReference w:type="first" r:id="rId31"/>
      <w:footerReference w:type="first" r:id="rId32"/>
      <w:pgSz w:w="12240" w:h="15840" w:code="1"/>
      <w:pgMar w:top="1440" w:right="1800" w:bottom="1440" w:left="180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9AD" w:rsidRDefault="00D069AD">
      <w:r>
        <w:separator/>
      </w:r>
    </w:p>
  </w:endnote>
  <w:endnote w:type="continuationSeparator" w:id="0">
    <w:p w:rsidR="00D069AD" w:rsidRDefault="00D069A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9AD" w:rsidRPr="00C04A91" w:rsidRDefault="00D069AD" w:rsidP="00531D04">
    <w:pPr>
      <w:pStyle w:val="Default"/>
      <w:jc w:val="center"/>
      <w:rPr>
        <w:rFonts w:ascii="Lucida Sans" w:hAnsi="Lucida Sans"/>
        <w:b/>
        <w:i/>
      </w:rPr>
    </w:pPr>
  </w:p>
  <w:p w:rsidR="00D069AD" w:rsidRPr="00344F30" w:rsidRDefault="00D069AD" w:rsidP="00344F30">
    <w:pPr>
      <w:pStyle w:val="Header"/>
      <w:rPr>
        <w:rFonts w:ascii="Lucida Sans Unicode" w:hAnsi="Lucida Sans Unicode" w:cs="Lucida Sans Unicode"/>
        <w:b/>
        <w:i/>
        <w:color w:val="3366FF"/>
        <w:sz w:val="16"/>
        <w:szCs w:val="22"/>
      </w:rPr>
    </w:pPr>
    <w:r w:rsidRPr="00344F30">
      <w:rPr>
        <w:rFonts w:ascii="Lucida Sans Unicode" w:hAnsi="Lucida Sans Unicode" w:cs="Lucida Sans Unicode"/>
        <w:b/>
        <w:i/>
        <w:color w:val="3366FF"/>
        <w:sz w:val="16"/>
        <w:szCs w:val="22"/>
      </w:rPr>
      <w:t xml:space="preserve">Email: </w:t>
    </w:r>
    <w:hyperlink r:id="rId1" w:history="1">
      <w:r w:rsidRPr="00344F30">
        <w:rPr>
          <w:rStyle w:val="Hyperlink"/>
          <w:rFonts w:ascii="Lucida Sans Unicode" w:hAnsi="Lucida Sans Unicode" w:cs="Lucida Sans Unicode"/>
          <w:b/>
          <w:i/>
          <w:sz w:val="16"/>
          <w:szCs w:val="22"/>
        </w:rPr>
        <w:t>wschlameuss@consultingforcompliance.com</w:t>
      </w:r>
    </w:hyperlink>
    <w:r w:rsidRPr="00344F30">
      <w:rPr>
        <w:sz w:val="16"/>
      </w:rPr>
      <w:t xml:space="preserve">; </w:t>
    </w:r>
    <w:r w:rsidRPr="00344F30">
      <w:rPr>
        <w:rFonts w:ascii="Lucida Sans Unicode" w:hAnsi="Lucida Sans Unicode" w:cs="Lucida Sans Unicode"/>
        <w:b/>
        <w:i/>
        <w:color w:val="3366FF"/>
        <w:sz w:val="16"/>
        <w:szCs w:val="22"/>
      </w:rPr>
      <w:t xml:space="preserve">Web: </w:t>
    </w:r>
    <w:hyperlink r:id="rId2" w:history="1">
      <w:r w:rsidRPr="00344F30">
        <w:rPr>
          <w:rStyle w:val="Hyperlink"/>
          <w:rFonts w:ascii="Lucida Sans Unicode" w:hAnsi="Lucida Sans Unicode" w:cs="Lucida Sans Unicode"/>
          <w:b/>
          <w:i/>
          <w:sz w:val="16"/>
          <w:szCs w:val="22"/>
        </w:rPr>
        <w:t>www.consultingforcompliance.com</w:t>
      </w:r>
    </w:hyperlink>
  </w:p>
  <w:p w:rsidR="00D069AD" w:rsidRDefault="00D069AD" w:rsidP="00344F3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9AD" w:rsidRDefault="00D069AD">
      <w:r>
        <w:separator/>
      </w:r>
    </w:p>
  </w:footnote>
  <w:footnote w:type="continuationSeparator" w:id="0">
    <w:p w:rsidR="00D069AD" w:rsidRDefault="00D069A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9AD" w:rsidRDefault="00D069AD" w:rsidP="00242AD8">
    <w:pPr>
      <w:rPr>
        <w:rStyle w:val="PageNumber"/>
      </w:rPr>
    </w:pPr>
    <w:r w:rsidRPr="00344F30">
      <w:rPr>
        <w:rFonts w:ascii="Lucida Sans Unicode" w:hAnsi="Lucida Sans Unicode" w:cs="Lucida Sans Unicode"/>
        <w:b/>
        <w:i/>
        <w:color w:val="7F7F7F" w:themeColor="text1" w:themeTint="80"/>
        <w:sz w:val="36"/>
        <w:szCs w:val="36"/>
      </w:rPr>
      <w:t>Consulting for Compliance…</w:t>
    </w:r>
    <w:r>
      <w:rPr>
        <w:rFonts w:ascii="Lucida Sans Unicode" w:hAnsi="Lucida Sans Unicode" w:cs="Lucida Sans Unicode"/>
        <w:b/>
        <w:i/>
        <w:sz w:val="36"/>
        <w:szCs w:val="36"/>
      </w:rPr>
      <w:t xml:space="preserve">  </w:t>
    </w:r>
    <w:r>
      <w:rPr>
        <w:rFonts w:ascii="Lucida Sans Unicode" w:hAnsi="Lucida Sans Unicode" w:cs="Lucida Sans Unicode"/>
        <w:b/>
        <w:i/>
        <w:sz w:val="36"/>
        <w:szCs w:val="36"/>
      </w:rPr>
      <w:tab/>
    </w:r>
    <w:r>
      <w:rPr>
        <w:rFonts w:ascii="Lucida Sans Unicode" w:hAnsi="Lucida Sans Unicode" w:cs="Lucida Sans Unicode"/>
        <w:b/>
        <w:i/>
        <w:sz w:val="36"/>
        <w:szCs w:val="36"/>
      </w:rPr>
      <w:tab/>
    </w:r>
    <w:r>
      <w:rPr>
        <w:rFonts w:ascii="Lucida Sans Unicode" w:hAnsi="Lucida Sans Unicode" w:cs="Lucida Sans Unicode"/>
        <w:b/>
        <w:i/>
        <w:sz w:val="36"/>
        <w:szCs w:val="36"/>
      </w:rPr>
      <w:tab/>
    </w:r>
    <w:r w:rsidR="009551DA" w:rsidRPr="00344F30">
      <w:rPr>
        <w:rStyle w:val="PageNumber"/>
        <w:rFonts w:ascii="Lucida Sans Unicode" w:hAnsi="Lucida Sans Unicode" w:cs="Lucida Sans Unicode"/>
        <w:i/>
        <w:color w:val="7F7F7F" w:themeColor="text1" w:themeTint="80"/>
        <w:sz w:val="32"/>
        <w:szCs w:val="32"/>
      </w:rPr>
      <w:fldChar w:fldCharType="begin"/>
    </w:r>
    <w:r w:rsidRPr="00344F30">
      <w:rPr>
        <w:rStyle w:val="PageNumber"/>
        <w:rFonts w:ascii="Lucida Sans Unicode" w:hAnsi="Lucida Sans Unicode" w:cs="Lucida Sans Unicode"/>
        <w:i/>
        <w:color w:val="7F7F7F" w:themeColor="text1" w:themeTint="80"/>
        <w:sz w:val="32"/>
        <w:szCs w:val="32"/>
      </w:rPr>
      <w:instrText xml:space="preserve"> PAGE </w:instrText>
    </w:r>
    <w:r w:rsidR="009551DA" w:rsidRPr="00344F30">
      <w:rPr>
        <w:rStyle w:val="PageNumber"/>
        <w:rFonts w:ascii="Lucida Sans Unicode" w:hAnsi="Lucida Sans Unicode" w:cs="Lucida Sans Unicode"/>
        <w:i/>
        <w:color w:val="7F7F7F" w:themeColor="text1" w:themeTint="80"/>
        <w:sz w:val="32"/>
        <w:szCs w:val="32"/>
      </w:rPr>
      <w:fldChar w:fldCharType="separate"/>
    </w:r>
    <w:r w:rsidR="009802B6">
      <w:rPr>
        <w:rStyle w:val="PageNumber"/>
        <w:rFonts w:ascii="Lucida Sans Unicode" w:hAnsi="Lucida Sans Unicode" w:cs="Lucida Sans Unicode"/>
        <w:i/>
        <w:noProof/>
        <w:color w:val="7F7F7F" w:themeColor="text1" w:themeTint="80"/>
        <w:sz w:val="32"/>
        <w:szCs w:val="32"/>
      </w:rPr>
      <w:t>2</w:t>
    </w:r>
    <w:r w:rsidR="009551DA" w:rsidRPr="00344F30">
      <w:rPr>
        <w:rStyle w:val="PageNumber"/>
        <w:rFonts w:ascii="Lucida Sans Unicode" w:hAnsi="Lucida Sans Unicode" w:cs="Lucida Sans Unicode"/>
        <w:i/>
        <w:color w:val="7F7F7F" w:themeColor="text1" w:themeTint="80"/>
        <w:sz w:val="32"/>
        <w:szCs w:val="32"/>
      </w:rPr>
      <w:fldChar w:fldCharType="end"/>
    </w:r>
  </w:p>
  <w:p w:rsidR="00D069AD" w:rsidRDefault="00D069AD" w:rsidP="00242AD8">
    <w:r>
      <w:tab/>
    </w:r>
  </w:p>
  <w:p w:rsidR="00D069AD" w:rsidRDefault="00D069AD" w:rsidP="00242AD8"/>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9AD" w:rsidRDefault="009551DA">
    <w:pPr>
      <w:pStyle w:val="Header"/>
    </w:pPr>
    <w:r>
      <w:rPr>
        <w:noProof/>
      </w:rPr>
      <w:pict>
        <v:shapetype id="_x0000_t202" coordsize="21600,21600" o:spt="202" path="m0,0l0,21600,21600,21600,21600,0xe">
          <v:stroke joinstyle="miter"/>
          <v:path gradientshapeok="t" o:connecttype="rect"/>
        </v:shapetype>
        <v:shape id="Text Box 1" o:spid="_x0000_s2050" type="#_x0000_t202" style="position:absolute;margin-left:40.05pt;margin-top:-17.7pt;width:351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" stroked="f">
          <v:textbox style="mso-next-textbox:#Text Box 0">
            <w:txbxContent>
              <w:p w:rsidR="00D069AD" w:rsidRPr="00344F30" w:rsidRDefault="00D069AD" w:rsidP="00242AD8">
                <w:pPr>
                  <w:pStyle w:val="Header"/>
                  <w:jc w:val="center"/>
                  <w:rPr>
                    <w:rFonts w:ascii="Lucida Sans Unicode" w:hAnsi="Lucida Sans Unicode" w:cs="Lucida Sans Unicode"/>
                    <w:b/>
                    <w:i/>
                    <w:color w:val="7F7F7F" w:themeColor="text1" w:themeTint="80"/>
                    <w:sz w:val="36"/>
                  </w:rPr>
                </w:pPr>
                <w:r w:rsidRPr="00344F30">
                  <w:rPr>
                    <w:rFonts w:ascii="Lucida Sans Unicode" w:hAnsi="Lucida Sans Unicode" w:cs="Lucida Sans Unicode"/>
                    <w:b/>
                    <w:i/>
                    <w:color w:val="7F7F7F" w:themeColor="text1" w:themeTint="80"/>
                    <w:sz w:val="36"/>
                  </w:rPr>
                  <w:t>Consulting for Compliance, LLC</w:t>
                </w:r>
              </w:p>
              <w:p w:rsidR="00D069AD" w:rsidRPr="00344F30" w:rsidRDefault="00D069AD" w:rsidP="00242AD8">
                <w:pPr>
                  <w:pStyle w:val="Header"/>
                  <w:jc w:val="center"/>
                  <w:rPr>
                    <w:rFonts w:ascii="Lucida Sans Unicode" w:hAnsi="Lucida Sans Unicode" w:cs="Lucida Sans Unicode"/>
                    <w:b/>
                    <w:i/>
                    <w:color w:val="7F7F7F" w:themeColor="text1" w:themeTint="80"/>
                    <w:sz w:val="22"/>
                    <w:szCs w:val="22"/>
                  </w:rPr>
                </w:pPr>
                <w:r w:rsidRPr="00344F30">
                  <w:rPr>
                    <w:rFonts w:ascii="Lucida Sans" w:hAnsi="Lucida Sans"/>
                    <w:b/>
                    <w:i/>
                    <w:color w:val="7F7F7F" w:themeColor="text1" w:themeTint="80"/>
                  </w:rPr>
                  <w:t>Review » Research » Report » Reposition</w:t>
                </w:r>
              </w:p>
              <w:p w:rsidR="00D069AD" w:rsidRDefault="00D069AD"/>
            </w:txbxContent>
          </v:textbox>
        </v:shape>
      </w:pict>
    </w:r>
    <w:r>
      <w:rPr>
        <w:noProof/>
      </w:rPr>
      <w:pict>
        <v:shape id="Text Box 0" o:spid="_x0000_s2049" type="#_x0000_t202" style="position:absolute;margin-left:211.05pt;margin-top:117.2pt;width: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" filled="f" stroked="f">
          <v:textbox inset=",7.2pt,,7.2pt">
            <w:txbxContent/>
          </v:textbox>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pt;height:15pt" o:bullet="t">
        <v:imagedata r:id="rId1" o:title="mso3B"/>
      </v:shape>
    </w:pict>
  </w:numPicBullet>
  <w:abstractNum w:abstractNumId="0">
    <w:nsid w:val="FFFFFF89"/>
    <w:multiLevelType w:val="singleLevel"/>
    <w:tmpl w:val="5DD071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10"/>
    <w:lvl w:ilvl="0">
      <w:start w:val="1"/>
      <w:numFmt w:val="bullet"/>
      <w:lvlText w:val=""/>
      <w:lvlJc w:val="left"/>
      <w:pPr>
        <w:tabs>
          <w:tab w:val="num" w:pos="360"/>
        </w:tabs>
        <w:ind w:left="360" w:hanging="360"/>
      </w:pPr>
      <w:rPr>
        <w:rFonts w:ascii="Symbol" w:hAnsi="Symbol" w:cs="Wingdings"/>
      </w:rPr>
    </w:lvl>
  </w:abstractNum>
  <w:abstractNum w:abstractNumId="2">
    <w:nsid w:val="06D13A64"/>
    <w:multiLevelType w:val="hybridMultilevel"/>
    <w:tmpl w:val="ABBC008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A30E1E"/>
    <w:multiLevelType w:val="multilevel"/>
    <w:tmpl w:val="CE32E0D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607499"/>
    <w:multiLevelType w:val="hybridMultilevel"/>
    <w:tmpl w:val="CE32E0DA"/>
    <w:lvl w:ilvl="0" w:tplc="7E22784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F81F58"/>
    <w:multiLevelType w:val="hybridMultilevel"/>
    <w:tmpl w:val="3C6A1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B86D4C"/>
    <w:multiLevelType w:val="hybridMultilevel"/>
    <w:tmpl w:val="A740BD1A"/>
    <w:lvl w:ilvl="0" w:tplc="8020F39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CB4687"/>
    <w:multiLevelType w:val="hybridMultilevel"/>
    <w:tmpl w:val="DA72D49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Wingdings"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Wingdings"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Wingdings"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8">
    <w:nsid w:val="221D776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234C59AF"/>
    <w:multiLevelType w:val="multilevel"/>
    <w:tmpl w:val="55D425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9D51288"/>
    <w:multiLevelType w:val="hybridMultilevel"/>
    <w:tmpl w:val="4D122B04"/>
    <w:lvl w:ilvl="0" w:tplc="A556470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51520F"/>
    <w:multiLevelType w:val="hybridMultilevel"/>
    <w:tmpl w:val="CF765BE4"/>
    <w:lvl w:ilvl="0" w:tplc="4B4AD64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5E58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13D3510"/>
    <w:multiLevelType w:val="hybridMultilevel"/>
    <w:tmpl w:val="D8283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3F01CC"/>
    <w:multiLevelType w:val="hybridMultilevel"/>
    <w:tmpl w:val="2FF067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4A806AE"/>
    <w:multiLevelType w:val="hybridMultilevel"/>
    <w:tmpl w:val="FBEC4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C350E8"/>
    <w:multiLevelType w:val="hybridMultilevel"/>
    <w:tmpl w:val="15BAC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BA4FEA"/>
    <w:multiLevelType w:val="hybridMultilevel"/>
    <w:tmpl w:val="2F44ACC4"/>
    <w:lvl w:ilvl="0" w:tplc="EB4A2440">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1760"/>
        </w:tabs>
        <w:ind w:left="1760" w:hanging="360"/>
      </w:pPr>
      <w:rPr>
        <w:rFonts w:ascii="Courier New" w:hAnsi="Courier New" w:cs="Wingdings"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Wingdings"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Wingdings"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8">
    <w:nsid w:val="662D2649"/>
    <w:multiLevelType w:val="hybridMultilevel"/>
    <w:tmpl w:val="EA70494E"/>
    <w:lvl w:ilvl="0" w:tplc="EB4A2440">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1760"/>
        </w:tabs>
        <w:ind w:left="1760" w:hanging="360"/>
      </w:pPr>
      <w:rPr>
        <w:rFonts w:ascii="Courier New" w:hAnsi="Courier New" w:cs="Wingdings"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Wingdings"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Wingdings"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9">
    <w:nsid w:val="69953FD3"/>
    <w:multiLevelType w:val="hybridMultilevel"/>
    <w:tmpl w:val="6CC2CA88"/>
    <w:lvl w:ilvl="0" w:tplc="99BC501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B086F10"/>
    <w:multiLevelType w:val="hybridMultilevel"/>
    <w:tmpl w:val="0F741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BB0208F"/>
    <w:multiLevelType w:val="hybridMultilevel"/>
    <w:tmpl w:val="8222EE0A"/>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Wingdings"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Wingdings"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Wingdings"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2">
    <w:nsid w:val="73B11D62"/>
    <w:multiLevelType w:val="hybridMultilevel"/>
    <w:tmpl w:val="FF560AA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F10F21"/>
    <w:multiLevelType w:val="hybridMultilevel"/>
    <w:tmpl w:val="55D425FA"/>
    <w:lvl w:ilvl="0" w:tplc="8020F39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656C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F9419D5"/>
    <w:multiLevelType w:val="hybridMultilevel"/>
    <w:tmpl w:val="5B1CC992"/>
    <w:lvl w:ilvl="0" w:tplc="99BC50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FD84A54"/>
    <w:multiLevelType w:val="hybridMultilevel"/>
    <w:tmpl w:val="C9125672"/>
    <w:lvl w:ilvl="0" w:tplc="55589856">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1"/>
  </w:num>
  <w:num w:numId="2">
    <w:abstractNumId w:val="15"/>
  </w:num>
  <w:num w:numId="3">
    <w:abstractNumId w:val="22"/>
  </w:num>
  <w:num w:numId="4">
    <w:abstractNumId w:val="26"/>
  </w:num>
  <w:num w:numId="5">
    <w:abstractNumId w:val="7"/>
  </w:num>
  <w:num w:numId="6">
    <w:abstractNumId w:val="12"/>
  </w:num>
  <w:num w:numId="7">
    <w:abstractNumId w:val="8"/>
  </w:num>
  <w:num w:numId="8">
    <w:abstractNumId w:val="24"/>
  </w:num>
  <w:num w:numId="9">
    <w:abstractNumId w:val="5"/>
  </w:num>
  <w:num w:numId="10">
    <w:abstractNumId w:val="18"/>
  </w:num>
  <w:num w:numId="11">
    <w:abstractNumId w:val="17"/>
  </w:num>
  <w:num w:numId="12">
    <w:abstractNumId w:val="23"/>
  </w:num>
  <w:num w:numId="13">
    <w:abstractNumId w:val="9"/>
  </w:num>
  <w:num w:numId="14">
    <w:abstractNumId w:val="2"/>
  </w:num>
  <w:num w:numId="15">
    <w:abstractNumId w:val="10"/>
  </w:num>
  <w:num w:numId="16">
    <w:abstractNumId w:val="11"/>
  </w:num>
  <w:num w:numId="17">
    <w:abstractNumId w:val="13"/>
  </w:num>
  <w:num w:numId="18">
    <w:abstractNumId w:val="20"/>
  </w:num>
  <w:num w:numId="19">
    <w:abstractNumId w:val="6"/>
  </w:num>
  <w:num w:numId="20">
    <w:abstractNumId w:val="14"/>
  </w:num>
  <w:num w:numId="21">
    <w:abstractNumId w:val="4"/>
  </w:num>
  <w:num w:numId="22">
    <w:abstractNumId w:val="3"/>
  </w:num>
  <w:num w:numId="23">
    <w:abstractNumId w:val="16"/>
  </w:num>
  <w:num w:numId="24">
    <w:abstractNumId w:val="19"/>
  </w:num>
  <w:num w:numId="25">
    <w:abstractNumId w:val="25"/>
  </w:num>
  <w:num w:numId="26">
    <w:abstractNumId w:val="0"/>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rsids>
    <w:rsidRoot w:val="001756E8"/>
    <w:rsid w:val="00001E35"/>
    <w:rsid w:val="0000380D"/>
    <w:rsid w:val="00003CB9"/>
    <w:rsid w:val="0001061A"/>
    <w:rsid w:val="00017B7A"/>
    <w:rsid w:val="00017B9B"/>
    <w:rsid w:val="0002241E"/>
    <w:rsid w:val="00025EAA"/>
    <w:rsid w:val="00026367"/>
    <w:rsid w:val="000337C9"/>
    <w:rsid w:val="0003403E"/>
    <w:rsid w:val="00037DC2"/>
    <w:rsid w:val="00042086"/>
    <w:rsid w:val="0004338D"/>
    <w:rsid w:val="00043953"/>
    <w:rsid w:val="0004419E"/>
    <w:rsid w:val="000449F7"/>
    <w:rsid w:val="000505B9"/>
    <w:rsid w:val="000510C3"/>
    <w:rsid w:val="0005233F"/>
    <w:rsid w:val="0005403B"/>
    <w:rsid w:val="000552A2"/>
    <w:rsid w:val="00060C93"/>
    <w:rsid w:val="00062182"/>
    <w:rsid w:val="000675DA"/>
    <w:rsid w:val="00072419"/>
    <w:rsid w:val="00074D5D"/>
    <w:rsid w:val="00082792"/>
    <w:rsid w:val="00086574"/>
    <w:rsid w:val="0008686E"/>
    <w:rsid w:val="00090ED5"/>
    <w:rsid w:val="00091CEB"/>
    <w:rsid w:val="000A04A9"/>
    <w:rsid w:val="000A18F2"/>
    <w:rsid w:val="000A228B"/>
    <w:rsid w:val="000A4B7E"/>
    <w:rsid w:val="000A5648"/>
    <w:rsid w:val="000B0042"/>
    <w:rsid w:val="000B09E6"/>
    <w:rsid w:val="000B532D"/>
    <w:rsid w:val="000C46AB"/>
    <w:rsid w:val="000C4E50"/>
    <w:rsid w:val="000C56A6"/>
    <w:rsid w:val="000D6112"/>
    <w:rsid w:val="000D64B6"/>
    <w:rsid w:val="000D7483"/>
    <w:rsid w:val="000E2591"/>
    <w:rsid w:val="000F0588"/>
    <w:rsid w:val="000F37BF"/>
    <w:rsid w:val="000F6F2E"/>
    <w:rsid w:val="000F79CC"/>
    <w:rsid w:val="0011250E"/>
    <w:rsid w:val="0011766E"/>
    <w:rsid w:val="0012243A"/>
    <w:rsid w:val="00123440"/>
    <w:rsid w:val="00124CDE"/>
    <w:rsid w:val="0012753F"/>
    <w:rsid w:val="0013182E"/>
    <w:rsid w:val="00131931"/>
    <w:rsid w:val="001345A1"/>
    <w:rsid w:val="00136735"/>
    <w:rsid w:val="00137D5D"/>
    <w:rsid w:val="001407ED"/>
    <w:rsid w:val="00140ECC"/>
    <w:rsid w:val="001446AA"/>
    <w:rsid w:val="00144BC0"/>
    <w:rsid w:val="00154033"/>
    <w:rsid w:val="001544EF"/>
    <w:rsid w:val="001551DD"/>
    <w:rsid w:val="0016005B"/>
    <w:rsid w:val="001605BA"/>
    <w:rsid w:val="00164EED"/>
    <w:rsid w:val="00166AB6"/>
    <w:rsid w:val="00171EAB"/>
    <w:rsid w:val="00172FDF"/>
    <w:rsid w:val="001756E8"/>
    <w:rsid w:val="00183131"/>
    <w:rsid w:val="00183304"/>
    <w:rsid w:val="001857A1"/>
    <w:rsid w:val="001874BC"/>
    <w:rsid w:val="00187A0A"/>
    <w:rsid w:val="001920DE"/>
    <w:rsid w:val="001942F6"/>
    <w:rsid w:val="00194DAF"/>
    <w:rsid w:val="001A1CE7"/>
    <w:rsid w:val="001A2666"/>
    <w:rsid w:val="001B0BAE"/>
    <w:rsid w:val="001B4172"/>
    <w:rsid w:val="001C0310"/>
    <w:rsid w:val="001C5301"/>
    <w:rsid w:val="001C5889"/>
    <w:rsid w:val="001C7A83"/>
    <w:rsid w:val="001C7EFA"/>
    <w:rsid w:val="001D2874"/>
    <w:rsid w:val="001D3034"/>
    <w:rsid w:val="001D490D"/>
    <w:rsid w:val="001E56E1"/>
    <w:rsid w:val="001F15FD"/>
    <w:rsid w:val="001F5038"/>
    <w:rsid w:val="001F68E3"/>
    <w:rsid w:val="001F7AB8"/>
    <w:rsid w:val="002023BC"/>
    <w:rsid w:val="00202DDF"/>
    <w:rsid w:val="0020406F"/>
    <w:rsid w:val="0021063F"/>
    <w:rsid w:val="0021192B"/>
    <w:rsid w:val="00211D86"/>
    <w:rsid w:val="002125FB"/>
    <w:rsid w:val="00213109"/>
    <w:rsid w:val="002146AC"/>
    <w:rsid w:val="0022008C"/>
    <w:rsid w:val="0022040B"/>
    <w:rsid w:val="00224D7E"/>
    <w:rsid w:val="00226678"/>
    <w:rsid w:val="00227204"/>
    <w:rsid w:val="00230E6D"/>
    <w:rsid w:val="00234E56"/>
    <w:rsid w:val="0023553F"/>
    <w:rsid w:val="00235B03"/>
    <w:rsid w:val="00240A64"/>
    <w:rsid w:val="00242176"/>
    <w:rsid w:val="00242AD8"/>
    <w:rsid w:val="00244033"/>
    <w:rsid w:val="0024481C"/>
    <w:rsid w:val="00245547"/>
    <w:rsid w:val="00255945"/>
    <w:rsid w:val="00261910"/>
    <w:rsid w:val="00262045"/>
    <w:rsid w:val="0026304E"/>
    <w:rsid w:val="002639E3"/>
    <w:rsid w:val="002641C8"/>
    <w:rsid w:val="00264F81"/>
    <w:rsid w:val="00265E6E"/>
    <w:rsid w:val="00273B62"/>
    <w:rsid w:val="00274001"/>
    <w:rsid w:val="00274174"/>
    <w:rsid w:val="002752FA"/>
    <w:rsid w:val="00276A74"/>
    <w:rsid w:val="0028078A"/>
    <w:rsid w:val="0028116D"/>
    <w:rsid w:val="00281AAA"/>
    <w:rsid w:val="00290E77"/>
    <w:rsid w:val="002940CB"/>
    <w:rsid w:val="00295E95"/>
    <w:rsid w:val="0029672C"/>
    <w:rsid w:val="002A0219"/>
    <w:rsid w:val="002A041C"/>
    <w:rsid w:val="002A067C"/>
    <w:rsid w:val="002A4C84"/>
    <w:rsid w:val="002C3057"/>
    <w:rsid w:val="002C6AAB"/>
    <w:rsid w:val="002D0290"/>
    <w:rsid w:val="002D302D"/>
    <w:rsid w:val="002D6578"/>
    <w:rsid w:val="002E3C24"/>
    <w:rsid w:val="002F43D7"/>
    <w:rsid w:val="002F6695"/>
    <w:rsid w:val="002F766E"/>
    <w:rsid w:val="002F7BC8"/>
    <w:rsid w:val="003018DF"/>
    <w:rsid w:val="00313D9C"/>
    <w:rsid w:val="003151C7"/>
    <w:rsid w:val="00316966"/>
    <w:rsid w:val="003169F0"/>
    <w:rsid w:val="003174CF"/>
    <w:rsid w:val="003177C0"/>
    <w:rsid w:val="00321388"/>
    <w:rsid w:val="00325CCD"/>
    <w:rsid w:val="00326DA0"/>
    <w:rsid w:val="003301BD"/>
    <w:rsid w:val="0033316C"/>
    <w:rsid w:val="00335F64"/>
    <w:rsid w:val="00342639"/>
    <w:rsid w:val="003432BE"/>
    <w:rsid w:val="00344F30"/>
    <w:rsid w:val="0034559D"/>
    <w:rsid w:val="00345FCE"/>
    <w:rsid w:val="00346064"/>
    <w:rsid w:val="00350B46"/>
    <w:rsid w:val="0035154C"/>
    <w:rsid w:val="00352AFC"/>
    <w:rsid w:val="00352E4B"/>
    <w:rsid w:val="00363427"/>
    <w:rsid w:val="003735E9"/>
    <w:rsid w:val="00380E6A"/>
    <w:rsid w:val="00381202"/>
    <w:rsid w:val="003819D5"/>
    <w:rsid w:val="00384474"/>
    <w:rsid w:val="00385041"/>
    <w:rsid w:val="00392BDF"/>
    <w:rsid w:val="00393E60"/>
    <w:rsid w:val="003958F0"/>
    <w:rsid w:val="00397E02"/>
    <w:rsid w:val="003A4172"/>
    <w:rsid w:val="003A59C6"/>
    <w:rsid w:val="003B245E"/>
    <w:rsid w:val="003B6FBC"/>
    <w:rsid w:val="003B7EB8"/>
    <w:rsid w:val="003C375E"/>
    <w:rsid w:val="003C64C2"/>
    <w:rsid w:val="003C6A01"/>
    <w:rsid w:val="003C6B65"/>
    <w:rsid w:val="003D5933"/>
    <w:rsid w:val="003D6C08"/>
    <w:rsid w:val="003D705E"/>
    <w:rsid w:val="003E1EBD"/>
    <w:rsid w:val="003E3988"/>
    <w:rsid w:val="003E3A56"/>
    <w:rsid w:val="003E5567"/>
    <w:rsid w:val="003E7F18"/>
    <w:rsid w:val="003F02B0"/>
    <w:rsid w:val="003F53D3"/>
    <w:rsid w:val="003F614B"/>
    <w:rsid w:val="00402D5B"/>
    <w:rsid w:val="004043BB"/>
    <w:rsid w:val="00404FF5"/>
    <w:rsid w:val="00406A42"/>
    <w:rsid w:val="00407ED0"/>
    <w:rsid w:val="00412102"/>
    <w:rsid w:val="00413A8B"/>
    <w:rsid w:val="00414889"/>
    <w:rsid w:val="00416066"/>
    <w:rsid w:val="0042050F"/>
    <w:rsid w:val="00425332"/>
    <w:rsid w:val="004325EA"/>
    <w:rsid w:val="00432683"/>
    <w:rsid w:val="00432CD2"/>
    <w:rsid w:val="00434BA7"/>
    <w:rsid w:val="00437ED0"/>
    <w:rsid w:val="00440B29"/>
    <w:rsid w:val="0044276D"/>
    <w:rsid w:val="004543ED"/>
    <w:rsid w:val="0045465D"/>
    <w:rsid w:val="00454D7D"/>
    <w:rsid w:val="0045551D"/>
    <w:rsid w:val="0045593F"/>
    <w:rsid w:val="004578C7"/>
    <w:rsid w:val="00460830"/>
    <w:rsid w:val="0046250A"/>
    <w:rsid w:val="00463905"/>
    <w:rsid w:val="0046636B"/>
    <w:rsid w:val="0046797A"/>
    <w:rsid w:val="00471F08"/>
    <w:rsid w:val="00475A6F"/>
    <w:rsid w:val="00477FD1"/>
    <w:rsid w:val="0048069B"/>
    <w:rsid w:val="004820F6"/>
    <w:rsid w:val="00494E5A"/>
    <w:rsid w:val="004966C0"/>
    <w:rsid w:val="004A4405"/>
    <w:rsid w:val="004A5EE0"/>
    <w:rsid w:val="004A64D2"/>
    <w:rsid w:val="004B04F2"/>
    <w:rsid w:val="004B2E2C"/>
    <w:rsid w:val="004B47D8"/>
    <w:rsid w:val="004B6504"/>
    <w:rsid w:val="004C5F45"/>
    <w:rsid w:val="004D0A9A"/>
    <w:rsid w:val="004D14C3"/>
    <w:rsid w:val="004D1D79"/>
    <w:rsid w:val="004D2492"/>
    <w:rsid w:val="004D25AF"/>
    <w:rsid w:val="004D7006"/>
    <w:rsid w:val="004E0099"/>
    <w:rsid w:val="004E0714"/>
    <w:rsid w:val="004E1641"/>
    <w:rsid w:val="004E3993"/>
    <w:rsid w:val="004E4E52"/>
    <w:rsid w:val="004E70FB"/>
    <w:rsid w:val="0050061D"/>
    <w:rsid w:val="005107D8"/>
    <w:rsid w:val="005127F4"/>
    <w:rsid w:val="00520063"/>
    <w:rsid w:val="00527891"/>
    <w:rsid w:val="005308D0"/>
    <w:rsid w:val="0053130B"/>
    <w:rsid w:val="00531C26"/>
    <w:rsid w:val="00531D04"/>
    <w:rsid w:val="005351D9"/>
    <w:rsid w:val="005352B5"/>
    <w:rsid w:val="00536FEA"/>
    <w:rsid w:val="00540E63"/>
    <w:rsid w:val="0054110B"/>
    <w:rsid w:val="00545206"/>
    <w:rsid w:val="0054629F"/>
    <w:rsid w:val="005470AE"/>
    <w:rsid w:val="005502E6"/>
    <w:rsid w:val="00551D23"/>
    <w:rsid w:val="005608A9"/>
    <w:rsid w:val="0056608F"/>
    <w:rsid w:val="0057082B"/>
    <w:rsid w:val="00573A21"/>
    <w:rsid w:val="0057585F"/>
    <w:rsid w:val="00577CAD"/>
    <w:rsid w:val="0058076A"/>
    <w:rsid w:val="005825E2"/>
    <w:rsid w:val="00582E05"/>
    <w:rsid w:val="00582F30"/>
    <w:rsid w:val="0058378C"/>
    <w:rsid w:val="00583840"/>
    <w:rsid w:val="00587F3F"/>
    <w:rsid w:val="00597117"/>
    <w:rsid w:val="00597B39"/>
    <w:rsid w:val="005A4AE0"/>
    <w:rsid w:val="005B111E"/>
    <w:rsid w:val="005C0854"/>
    <w:rsid w:val="005C15AC"/>
    <w:rsid w:val="005C19D4"/>
    <w:rsid w:val="005C432C"/>
    <w:rsid w:val="005C473A"/>
    <w:rsid w:val="005C5662"/>
    <w:rsid w:val="005D4069"/>
    <w:rsid w:val="005E7124"/>
    <w:rsid w:val="005F6112"/>
    <w:rsid w:val="005F6749"/>
    <w:rsid w:val="005F6CB5"/>
    <w:rsid w:val="006007F5"/>
    <w:rsid w:val="00600E04"/>
    <w:rsid w:val="00606A29"/>
    <w:rsid w:val="006100A9"/>
    <w:rsid w:val="006100DA"/>
    <w:rsid w:val="00610815"/>
    <w:rsid w:val="00614319"/>
    <w:rsid w:val="00616215"/>
    <w:rsid w:val="006202D2"/>
    <w:rsid w:val="0062144F"/>
    <w:rsid w:val="00621BDE"/>
    <w:rsid w:val="006229EC"/>
    <w:rsid w:val="00622E72"/>
    <w:rsid w:val="00623162"/>
    <w:rsid w:val="00623C27"/>
    <w:rsid w:val="00624D26"/>
    <w:rsid w:val="0062559A"/>
    <w:rsid w:val="00626F12"/>
    <w:rsid w:val="00636BF8"/>
    <w:rsid w:val="00640560"/>
    <w:rsid w:val="00641815"/>
    <w:rsid w:val="0065060E"/>
    <w:rsid w:val="006509FD"/>
    <w:rsid w:val="00654A86"/>
    <w:rsid w:val="006603C8"/>
    <w:rsid w:val="00661412"/>
    <w:rsid w:val="006706FB"/>
    <w:rsid w:val="006766A5"/>
    <w:rsid w:val="0067685A"/>
    <w:rsid w:val="00676FE6"/>
    <w:rsid w:val="00680354"/>
    <w:rsid w:val="006822FC"/>
    <w:rsid w:val="00684589"/>
    <w:rsid w:val="006845B5"/>
    <w:rsid w:val="006856C7"/>
    <w:rsid w:val="0068691A"/>
    <w:rsid w:val="00686E8A"/>
    <w:rsid w:val="0069140B"/>
    <w:rsid w:val="00694A0D"/>
    <w:rsid w:val="006A1ED2"/>
    <w:rsid w:val="006A228F"/>
    <w:rsid w:val="006A2A6D"/>
    <w:rsid w:val="006A67BF"/>
    <w:rsid w:val="006A6EE9"/>
    <w:rsid w:val="006A7776"/>
    <w:rsid w:val="006B0E64"/>
    <w:rsid w:val="006B28E5"/>
    <w:rsid w:val="006B3E54"/>
    <w:rsid w:val="006B7AEB"/>
    <w:rsid w:val="006C09DE"/>
    <w:rsid w:val="006C0F66"/>
    <w:rsid w:val="006D2FC2"/>
    <w:rsid w:val="006D38CF"/>
    <w:rsid w:val="006D3A58"/>
    <w:rsid w:val="006D7340"/>
    <w:rsid w:val="006E27B7"/>
    <w:rsid w:val="006E2BA5"/>
    <w:rsid w:val="006F2B1D"/>
    <w:rsid w:val="006F3555"/>
    <w:rsid w:val="006F5F65"/>
    <w:rsid w:val="006F68EC"/>
    <w:rsid w:val="006F695C"/>
    <w:rsid w:val="00703D12"/>
    <w:rsid w:val="00711CFF"/>
    <w:rsid w:val="007135ED"/>
    <w:rsid w:val="0071596F"/>
    <w:rsid w:val="00715E73"/>
    <w:rsid w:val="00716032"/>
    <w:rsid w:val="00717682"/>
    <w:rsid w:val="00717CDF"/>
    <w:rsid w:val="00725A48"/>
    <w:rsid w:val="00726F9D"/>
    <w:rsid w:val="00727081"/>
    <w:rsid w:val="00731371"/>
    <w:rsid w:val="0073687E"/>
    <w:rsid w:val="00737AE1"/>
    <w:rsid w:val="00741BF6"/>
    <w:rsid w:val="00744B60"/>
    <w:rsid w:val="007458F3"/>
    <w:rsid w:val="0074712E"/>
    <w:rsid w:val="00754768"/>
    <w:rsid w:val="00755096"/>
    <w:rsid w:val="00755B5A"/>
    <w:rsid w:val="00756C8A"/>
    <w:rsid w:val="00760A24"/>
    <w:rsid w:val="00763243"/>
    <w:rsid w:val="007674EB"/>
    <w:rsid w:val="00774F26"/>
    <w:rsid w:val="00780660"/>
    <w:rsid w:val="00782A62"/>
    <w:rsid w:val="0078527D"/>
    <w:rsid w:val="00791BAC"/>
    <w:rsid w:val="00792896"/>
    <w:rsid w:val="00793A49"/>
    <w:rsid w:val="00796C49"/>
    <w:rsid w:val="00797079"/>
    <w:rsid w:val="007A0168"/>
    <w:rsid w:val="007A3825"/>
    <w:rsid w:val="007A5858"/>
    <w:rsid w:val="007B083A"/>
    <w:rsid w:val="007B10AD"/>
    <w:rsid w:val="007B2652"/>
    <w:rsid w:val="007B33A4"/>
    <w:rsid w:val="007B3E27"/>
    <w:rsid w:val="007B40EE"/>
    <w:rsid w:val="007C49DA"/>
    <w:rsid w:val="007D0C86"/>
    <w:rsid w:val="007D42AF"/>
    <w:rsid w:val="007D47A6"/>
    <w:rsid w:val="007D664F"/>
    <w:rsid w:val="007D7F0E"/>
    <w:rsid w:val="007E06A4"/>
    <w:rsid w:val="007E217D"/>
    <w:rsid w:val="007E4302"/>
    <w:rsid w:val="007E62F8"/>
    <w:rsid w:val="007E6399"/>
    <w:rsid w:val="007F07D5"/>
    <w:rsid w:val="007F104F"/>
    <w:rsid w:val="007F2014"/>
    <w:rsid w:val="007F55EF"/>
    <w:rsid w:val="007F5D87"/>
    <w:rsid w:val="007F63B9"/>
    <w:rsid w:val="0080592E"/>
    <w:rsid w:val="0081121A"/>
    <w:rsid w:val="00812D94"/>
    <w:rsid w:val="00813558"/>
    <w:rsid w:val="00814497"/>
    <w:rsid w:val="00814B39"/>
    <w:rsid w:val="00816E30"/>
    <w:rsid w:val="008173FC"/>
    <w:rsid w:val="00821C5F"/>
    <w:rsid w:val="008224A7"/>
    <w:rsid w:val="00823835"/>
    <w:rsid w:val="00825CE2"/>
    <w:rsid w:val="008264B2"/>
    <w:rsid w:val="00827A04"/>
    <w:rsid w:val="00832EC1"/>
    <w:rsid w:val="008349BA"/>
    <w:rsid w:val="00835A74"/>
    <w:rsid w:val="00841967"/>
    <w:rsid w:val="0084271C"/>
    <w:rsid w:val="00843EC5"/>
    <w:rsid w:val="008446FE"/>
    <w:rsid w:val="00845FF4"/>
    <w:rsid w:val="0084718F"/>
    <w:rsid w:val="0085077D"/>
    <w:rsid w:val="00850A84"/>
    <w:rsid w:val="0085657E"/>
    <w:rsid w:val="00861E13"/>
    <w:rsid w:val="00864E57"/>
    <w:rsid w:val="00866309"/>
    <w:rsid w:val="00871A8B"/>
    <w:rsid w:val="008741AD"/>
    <w:rsid w:val="0087547E"/>
    <w:rsid w:val="00876D3E"/>
    <w:rsid w:val="00882C2E"/>
    <w:rsid w:val="00890CC8"/>
    <w:rsid w:val="008913BB"/>
    <w:rsid w:val="00893550"/>
    <w:rsid w:val="008955FE"/>
    <w:rsid w:val="008A05D7"/>
    <w:rsid w:val="008A5126"/>
    <w:rsid w:val="008A7EED"/>
    <w:rsid w:val="008B0FA8"/>
    <w:rsid w:val="008B52D0"/>
    <w:rsid w:val="008B564C"/>
    <w:rsid w:val="008B5D8A"/>
    <w:rsid w:val="008B6993"/>
    <w:rsid w:val="008C0AF8"/>
    <w:rsid w:val="008C32A6"/>
    <w:rsid w:val="008C490D"/>
    <w:rsid w:val="008D4E47"/>
    <w:rsid w:val="008E4346"/>
    <w:rsid w:val="008E666B"/>
    <w:rsid w:val="008E781C"/>
    <w:rsid w:val="008F439D"/>
    <w:rsid w:val="008F7113"/>
    <w:rsid w:val="00911C71"/>
    <w:rsid w:val="00917E87"/>
    <w:rsid w:val="009214C5"/>
    <w:rsid w:val="009249C3"/>
    <w:rsid w:val="009324A6"/>
    <w:rsid w:val="00936EA9"/>
    <w:rsid w:val="00937065"/>
    <w:rsid w:val="00937110"/>
    <w:rsid w:val="00937CB9"/>
    <w:rsid w:val="00944DDA"/>
    <w:rsid w:val="00946FBC"/>
    <w:rsid w:val="00950576"/>
    <w:rsid w:val="00950DF2"/>
    <w:rsid w:val="009538DF"/>
    <w:rsid w:val="009551DA"/>
    <w:rsid w:val="00956461"/>
    <w:rsid w:val="00967489"/>
    <w:rsid w:val="00972824"/>
    <w:rsid w:val="00975062"/>
    <w:rsid w:val="00975E51"/>
    <w:rsid w:val="009802B6"/>
    <w:rsid w:val="00990095"/>
    <w:rsid w:val="009A0437"/>
    <w:rsid w:val="009A2BCC"/>
    <w:rsid w:val="009B018D"/>
    <w:rsid w:val="009B3CD7"/>
    <w:rsid w:val="009B71B9"/>
    <w:rsid w:val="009C43C3"/>
    <w:rsid w:val="009C681C"/>
    <w:rsid w:val="009C734E"/>
    <w:rsid w:val="009D3DE5"/>
    <w:rsid w:val="009E2018"/>
    <w:rsid w:val="009E2992"/>
    <w:rsid w:val="009E6B9D"/>
    <w:rsid w:val="009F0236"/>
    <w:rsid w:val="009F0D15"/>
    <w:rsid w:val="009F17D0"/>
    <w:rsid w:val="009F28EC"/>
    <w:rsid w:val="009F4BC8"/>
    <w:rsid w:val="00A0028B"/>
    <w:rsid w:val="00A021C3"/>
    <w:rsid w:val="00A04766"/>
    <w:rsid w:val="00A05BD0"/>
    <w:rsid w:val="00A104FB"/>
    <w:rsid w:val="00A127F0"/>
    <w:rsid w:val="00A16A55"/>
    <w:rsid w:val="00A17CDE"/>
    <w:rsid w:val="00A21570"/>
    <w:rsid w:val="00A2627F"/>
    <w:rsid w:val="00A27A5E"/>
    <w:rsid w:val="00A35EFD"/>
    <w:rsid w:val="00A377B7"/>
    <w:rsid w:val="00A40AEC"/>
    <w:rsid w:val="00A41B48"/>
    <w:rsid w:val="00A42E56"/>
    <w:rsid w:val="00A436F1"/>
    <w:rsid w:val="00A477C6"/>
    <w:rsid w:val="00A500F3"/>
    <w:rsid w:val="00A51CC2"/>
    <w:rsid w:val="00A5203B"/>
    <w:rsid w:val="00A53BCD"/>
    <w:rsid w:val="00A558D3"/>
    <w:rsid w:val="00A55E28"/>
    <w:rsid w:val="00A60C1B"/>
    <w:rsid w:val="00A62E2D"/>
    <w:rsid w:val="00A64B6E"/>
    <w:rsid w:val="00A64E30"/>
    <w:rsid w:val="00A66DF4"/>
    <w:rsid w:val="00A75AE4"/>
    <w:rsid w:val="00A800A1"/>
    <w:rsid w:val="00A84F9D"/>
    <w:rsid w:val="00A90811"/>
    <w:rsid w:val="00A92093"/>
    <w:rsid w:val="00A9339E"/>
    <w:rsid w:val="00A93927"/>
    <w:rsid w:val="00A97214"/>
    <w:rsid w:val="00AA2964"/>
    <w:rsid w:val="00AA371E"/>
    <w:rsid w:val="00AA3863"/>
    <w:rsid w:val="00AB0EF2"/>
    <w:rsid w:val="00AB3109"/>
    <w:rsid w:val="00AB7AEB"/>
    <w:rsid w:val="00AC35DF"/>
    <w:rsid w:val="00AC58A8"/>
    <w:rsid w:val="00AD02E0"/>
    <w:rsid w:val="00AD490F"/>
    <w:rsid w:val="00AE0765"/>
    <w:rsid w:val="00AE0B08"/>
    <w:rsid w:val="00AE3EF2"/>
    <w:rsid w:val="00AF4721"/>
    <w:rsid w:val="00AF6719"/>
    <w:rsid w:val="00B01527"/>
    <w:rsid w:val="00B03FFF"/>
    <w:rsid w:val="00B070DF"/>
    <w:rsid w:val="00B073DB"/>
    <w:rsid w:val="00B1022E"/>
    <w:rsid w:val="00B11448"/>
    <w:rsid w:val="00B1789B"/>
    <w:rsid w:val="00B214D9"/>
    <w:rsid w:val="00B218D9"/>
    <w:rsid w:val="00B2191D"/>
    <w:rsid w:val="00B21F68"/>
    <w:rsid w:val="00B233D2"/>
    <w:rsid w:val="00B31E3E"/>
    <w:rsid w:val="00B34CD8"/>
    <w:rsid w:val="00B45BB0"/>
    <w:rsid w:val="00B47205"/>
    <w:rsid w:val="00B532CF"/>
    <w:rsid w:val="00B53521"/>
    <w:rsid w:val="00B605EF"/>
    <w:rsid w:val="00B65FD5"/>
    <w:rsid w:val="00B67C44"/>
    <w:rsid w:val="00B7205D"/>
    <w:rsid w:val="00B72ECE"/>
    <w:rsid w:val="00B747B0"/>
    <w:rsid w:val="00B77B43"/>
    <w:rsid w:val="00B806E6"/>
    <w:rsid w:val="00B842CE"/>
    <w:rsid w:val="00B8461E"/>
    <w:rsid w:val="00B86641"/>
    <w:rsid w:val="00B9368B"/>
    <w:rsid w:val="00B95EAD"/>
    <w:rsid w:val="00B9704A"/>
    <w:rsid w:val="00B97F0C"/>
    <w:rsid w:val="00BA1C2F"/>
    <w:rsid w:val="00BA314A"/>
    <w:rsid w:val="00BA7FB9"/>
    <w:rsid w:val="00BB194A"/>
    <w:rsid w:val="00BB3BF9"/>
    <w:rsid w:val="00BB53DE"/>
    <w:rsid w:val="00BC05BB"/>
    <w:rsid w:val="00BC10EB"/>
    <w:rsid w:val="00BC6349"/>
    <w:rsid w:val="00BC63F9"/>
    <w:rsid w:val="00BC73D2"/>
    <w:rsid w:val="00BD6E38"/>
    <w:rsid w:val="00BD7C88"/>
    <w:rsid w:val="00BE264E"/>
    <w:rsid w:val="00BE4F2C"/>
    <w:rsid w:val="00BE5246"/>
    <w:rsid w:val="00BE668E"/>
    <w:rsid w:val="00BE7A38"/>
    <w:rsid w:val="00BF187E"/>
    <w:rsid w:val="00BF23E6"/>
    <w:rsid w:val="00C00CF6"/>
    <w:rsid w:val="00C023EC"/>
    <w:rsid w:val="00C0694D"/>
    <w:rsid w:val="00C06BEA"/>
    <w:rsid w:val="00C12979"/>
    <w:rsid w:val="00C13D45"/>
    <w:rsid w:val="00C16668"/>
    <w:rsid w:val="00C16721"/>
    <w:rsid w:val="00C17256"/>
    <w:rsid w:val="00C20A06"/>
    <w:rsid w:val="00C2362A"/>
    <w:rsid w:val="00C3094E"/>
    <w:rsid w:val="00C31FAE"/>
    <w:rsid w:val="00C33F47"/>
    <w:rsid w:val="00C3453F"/>
    <w:rsid w:val="00C35A09"/>
    <w:rsid w:val="00C41B3D"/>
    <w:rsid w:val="00C45059"/>
    <w:rsid w:val="00C51E1D"/>
    <w:rsid w:val="00C64DD9"/>
    <w:rsid w:val="00C660F3"/>
    <w:rsid w:val="00C7068C"/>
    <w:rsid w:val="00C73C77"/>
    <w:rsid w:val="00C73F6D"/>
    <w:rsid w:val="00C76AA4"/>
    <w:rsid w:val="00C76DEC"/>
    <w:rsid w:val="00C8365F"/>
    <w:rsid w:val="00C83EDF"/>
    <w:rsid w:val="00C83EE8"/>
    <w:rsid w:val="00C84023"/>
    <w:rsid w:val="00CA341E"/>
    <w:rsid w:val="00CA4D22"/>
    <w:rsid w:val="00CA586D"/>
    <w:rsid w:val="00CA7707"/>
    <w:rsid w:val="00CB4B69"/>
    <w:rsid w:val="00CC15E7"/>
    <w:rsid w:val="00CC198F"/>
    <w:rsid w:val="00CC3677"/>
    <w:rsid w:val="00CC3912"/>
    <w:rsid w:val="00CD1F75"/>
    <w:rsid w:val="00CE6CFB"/>
    <w:rsid w:val="00CF183E"/>
    <w:rsid w:val="00CF5260"/>
    <w:rsid w:val="00CF5AB0"/>
    <w:rsid w:val="00CF66F7"/>
    <w:rsid w:val="00CF7D80"/>
    <w:rsid w:val="00D0008D"/>
    <w:rsid w:val="00D02D52"/>
    <w:rsid w:val="00D069AD"/>
    <w:rsid w:val="00D07B14"/>
    <w:rsid w:val="00D11514"/>
    <w:rsid w:val="00D14816"/>
    <w:rsid w:val="00D14F3D"/>
    <w:rsid w:val="00D15922"/>
    <w:rsid w:val="00D2485B"/>
    <w:rsid w:val="00D24FCF"/>
    <w:rsid w:val="00D25807"/>
    <w:rsid w:val="00D315D6"/>
    <w:rsid w:val="00D3185D"/>
    <w:rsid w:val="00D3261C"/>
    <w:rsid w:val="00D331BA"/>
    <w:rsid w:val="00D349DC"/>
    <w:rsid w:val="00D3536D"/>
    <w:rsid w:val="00D35ADD"/>
    <w:rsid w:val="00D41637"/>
    <w:rsid w:val="00D427CC"/>
    <w:rsid w:val="00D43B24"/>
    <w:rsid w:val="00D45867"/>
    <w:rsid w:val="00D52573"/>
    <w:rsid w:val="00D52D11"/>
    <w:rsid w:val="00D52FA9"/>
    <w:rsid w:val="00D5448D"/>
    <w:rsid w:val="00D56E74"/>
    <w:rsid w:val="00D61933"/>
    <w:rsid w:val="00D6208D"/>
    <w:rsid w:val="00D87968"/>
    <w:rsid w:val="00D90F8C"/>
    <w:rsid w:val="00D9381F"/>
    <w:rsid w:val="00D95945"/>
    <w:rsid w:val="00D95E9B"/>
    <w:rsid w:val="00DA323C"/>
    <w:rsid w:val="00DA51B7"/>
    <w:rsid w:val="00DA6654"/>
    <w:rsid w:val="00DA730E"/>
    <w:rsid w:val="00DA75E9"/>
    <w:rsid w:val="00DB57EB"/>
    <w:rsid w:val="00DC0F44"/>
    <w:rsid w:val="00DC7B31"/>
    <w:rsid w:val="00DD756D"/>
    <w:rsid w:val="00DE1789"/>
    <w:rsid w:val="00DE247F"/>
    <w:rsid w:val="00DE2BEE"/>
    <w:rsid w:val="00DF3228"/>
    <w:rsid w:val="00DF3735"/>
    <w:rsid w:val="00DF547B"/>
    <w:rsid w:val="00E01563"/>
    <w:rsid w:val="00E03C79"/>
    <w:rsid w:val="00E1536B"/>
    <w:rsid w:val="00E178BF"/>
    <w:rsid w:val="00E22ED8"/>
    <w:rsid w:val="00E24587"/>
    <w:rsid w:val="00E266B4"/>
    <w:rsid w:val="00E27470"/>
    <w:rsid w:val="00E30124"/>
    <w:rsid w:val="00E305AF"/>
    <w:rsid w:val="00E34E69"/>
    <w:rsid w:val="00E36B28"/>
    <w:rsid w:val="00E37D0C"/>
    <w:rsid w:val="00E4156E"/>
    <w:rsid w:val="00E41668"/>
    <w:rsid w:val="00E43A49"/>
    <w:rsid w:val="00E44AD6"/>
    <w:rsid w:val="00E47AE6"/>
    <w:rsid w:val="00E527F9"/>
    <w:rsid w:val="00E579B1"/>
    <w:rsid w:val="00E6011F"/>
    <w:rsid w:val="00E616BF"/>
    <w:rsid w:val="00E6175E"/>
    <w:rsid w:val="00E62965"/>
    <w:rsid w:val="00E669E2"/>
    <w:rsid w:val="00E71EEB"/>
    <w:rsid w:val="00E721A7"/>
    <w:rsid w:val="00E722B1"/>
    <w:rsid w:val="00E76BBD"/>
    <w:rsid w:val="00E80793"/>
    <w:rsid w:val="00E81360"/>
    <w:rsid w:val="00E81DF1"/>
    <w:rsid w:val="00E859F7"/>
    <w:rsid w:val="00E87D61"/>
    <w:rsid w:val="00E90105"/>
    <w:rsid w:val="00E908EB"/>
    <w:rsid w:val="00E912FB"/>
    <w:rsid w:val="00E91329"/>
    <w:rsid w:val="00E921B0"/>
    <w:rsid w:val="00EA33BF"/>
    <w:rsid w:val="00EB07F2"/>
    <w:rsid w:val="00EB1E20"/>
    <w:rsid w:val="00EB5DEB"/>
    <w:rsid w:val="00EC0C5B"/>
    <w:rsid w:val="00EC1627"/>
    <w:rsid w:val="00EC38B8"/>
    <w:rsid w:val="00ED18C2"/>
    <w:rsid w:val="00ED45EA"/>
    <w:rsid w:val="00ED5856"/>
    <w:rsid w:val="00ED6F9B"/>
    <w:rsid w:val="00EE0118"/>
    <w:rsid w:val="00EE089E"/>
    <w:rsid w:val="00EE6382"/>
    <w:rsid w:val="00EF3015"/>
    <w:rsid w:val="00EF3FE1"/>
    <w:rsid w:val="00EF46BA"/>
    <w:rsid w:val="00F03271"/>
    <w:rsid w:val="00F05184"/>
    <w:rsid w:val="00F06BDF"/>
    <w:rsid w:val="00F12111"/>
    <w:rsid w:val="00F1355E"/>
    <w:rsid w:val="00F142F3"/>
    <w:rsid w:val="00F15602"/>
    <w:rsid w:val="00F21A6E"/>
    <w:rsid w:val="00F2500B"/>
    <w:rsid w:val="00F26248"/>
    <w:rsid w:val="00F31B69"/>
    <w:rsid w:val="00F3317F"/>
    <w:rsid w:val="00F3360F"/>
    <w:rsid w:val="00F347B6"/>
    <w:rsid w:val="00F3635A"/>
    <w:rsid w:val="00F37D74"/>
    <w:rsid w:val="00F40FCF"/>
    <w:rsid w:val="00F41562"/>
    <w:rsid w:val="00F4371A"/>
    <w:rsid w:val="00F441A9"/>
    <w:rsid w:val="00F44CF8"/>
    <w:rsid w:val="00F44FAC"/>
    <w:rsid w:val="00F46C73"/>
    <w:rsid w:val="00F46FF2"/>
    <w:rsid w:val="00F476AE"/>
    <w:rsid w:val="00F52E3C"/>
    <w:rsid w:val="00F57351"/>
    <w:rsid w:val="00F62CBD"/>
    <w:rsid w:val="00F631FF"/>
    <w:rsid w:val="00F6381B"/>
    <w:rsid w:val="00F715C0"/>
    <w:rsid w:val="00F7224D"/>
    <w:rsid w:val="00F75DCD"/>
    <w:rsid w:val="00F77F4F"/>
    <w:rsid w:val="00F77F66"/>
    <w:rsid w:val="00F8526E"/>
    <w:rsid w:val="00F9079F"/>
    <w:rsid w:val="00F9151A"/>
    <w:rsid w:val="00F920C7"/>
    <w:rsid w:val="00F964C9"/>
    <w:rsid w:val="00F96F10"/>
    <w:rsid w:val="00FA23AB"/>
    <w:rsid w:val="00FA28C1"/>
    <w:rsid w:val="00FA7FAE"/>
    <w:rsid w:val="00FB2908"/>
    <w:rsid w:val="00FB2FCF"/>
    <w:rsid w:val="00FB33D2"/>
    <w:rsid w:val="00FC0AD5"/>
    <w:rsid w:val="00FC192B"/>
    <w:rsid w:val="00FC5634"/>
    <w:rsid w:val="00FC776B"/>
    <w:rsid w:val="00FD06F2"/>
    <w:rsid w:val="00FD1F97"/>
    <w:rsid w:val="00FD46D9"/>
    <w:rsid w:val="00FD6821"/>
    <w:rsid w:val="00FD6B57"/>
    <w:rsid w:val="00FD7A9D"/>
    <w:rsid w:val="00FE2851"/>
    <w:rsid w:val="00FE4764"/>
    <w:rsid w:val="00FF182F"/>
    <w:rsid w:val="00FF4405"/>
    <w:rsid w:val="00FF52C0"/>
  </w:rsids>
  <m:mathPr>
    <m:mathFont m:val="Arial Unicode MS"/>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264B2"/>
    <w:rPr>
      <w:rFonts w:ascii="Arial" w:hAnsi="Arial"/>
    </w:rPr>
  </w:style>
  <w:style w:type="paragraph" w:styleId="Heading1">
    <w:name w:val="heading 1"/>
    <w:basedOn w:val="Normal"/>
    <w:next w:val="Normal"/>
    <w:link w:val="Heading1Char"/>
    <w:qFormat/>
    <w:rsid w:val="00BC10EB"/>
    <w:pPr>
      <w:keepNext/>
      <w:tabs>
        <w:tab w:val="left" w:pos="-1080"/>
        <w:tab w:val="left" w:pos="-720"/>
        <w:tab w:val="left" w:pos="0"/>
        <w:tab w:val="left" w:pos="360"/>
        <w:tab w:val="left" w:pos="720"/>
        <w:tab w:val="left" w:pos="1080"/>
      </w:tabs>
      <w:jc w:val="both"/>
      <w:outlineLvl w:val="0"/>
    </w:pPr>
    <w:rPr>
      <w:rFonts w:ascii="Times New Roman" w:hAnsi="Times New Roman"/>
      <w:b/>
    </w:rPr>
  </w:style>
  <w:style w:type="paragraph" w:styleId="Heading2">
    <w:name w:val="heading 2"/>
    <w:basedOn w:val="Normal"/>
    <w:next w:val="Normal"/>
    <w:link w:val="Heading2Char"/>
    <w:rsid w:val="0062316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1756E8"/>
    <w:pPr>
      <w:tabs>
        <w:tab w:val="center" w:pos="4320"/>
        <w:tab w:val="right" w:pos="8640"/>
      </w:tabs>
    </w:pPr>
  </w:style>
  <w:style w:type="paragraph" w:styleId="Footer">
    <w:name w:val="footer"/>
    <w:basedOn w:val="Normal"/>
    <w:rsid w:val="001756E8"/>
    <w:pPr>
      <w:tabs>
        <w:tab w:val="center" w:pos="4320"/>
        <w:tab w:val="right" w:pos="8640"/>
      </w:tabs>
    </w:pPr>
  </w:style>
  <w:style w:type="table" w:styleId="TableGrid">
    <w:name w:val="Table Grid"/>
    <w:basedOn w:val="TableNormal"/>
    <w:rsid w:val="00175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A1FAF"/>
    <w:rPr>
      <w:color w:val="0000FF"/>
      <w:u w:val="single"/>
    </w:rPr>
  </w:style>
  <w:style w:type="character" w:styleId="PageNumber">
    <w:name w:val="page number"/>
    <w:basedOn w:val="DefaultParagraphFont"/>
    <w:rsid w:val="00615969"/>
  </w:style>
  <w:style w:type="paragraph" w:customStyle="1" w:styleId="Default">
    <w:name w:val="Default"/>
    <w:qFormat/>
    <w:rsid w:val="00531D04"/>
    <w:pPr>
      <w:suppressAutoHyphens/>
    </w:pPr>
    <w:rPr>
      <w:lang w:eastAsia="ar-SA"/>
    </w:rPr>
  </w:style>
  <w:style w:type="character" w:styleId="FollowedHyperlink">
    <w:name w:val="FollowedHyperlink"/>
    <w:basedOn w:val="DefaultParagraphFont"/>
    <w:rsid w:val="0062559A"/>
    <w:rPr>
      <w:color w:val="800080" w:themeColor="followedHyperlink"/>
      <w:u w:val="single"/>
    </w:rPr>
  </w:style>
  <w:style w:type="character" w:customStyle="1" w:styleId="Heading1Char">
    <w:name w:val="Heading 1 Char"/>
    <w:basedOn w:val="DefaultParagraphFont"/>
    <w:link w:val="Heading1"/>
    <w:rsid w:val="00BC10EB"/>
    <w:rPr>
      <w:b/>
      <w:sz w:val="24"/>
    </w:rPr>
  </w:style>
  <w:style w:type="paragraph" w:styleId="BalloonText">
    <w:name w:val="Balloon Text"/>
    <w:basedOn w:val="Normal"/>
    <w:link w:val="BalloonTextChar"/>
    <w:rsid w:val="00BC10EB"/>
    <w:rPr>
      <w:rFonts w:ascii="Tahoma" w:hAnsi="Tahoma" w:cs="Tahoma"/>
      <w:sz w:val="16"/>
      <w:szCs w:val="16"/>
    </w:rPr>
  </w:style>
  <w:style w:type="character" w:customStyle="1" w:styleId="BalloonTextChar">
    <w:name w:val="Balloon Text Char"/>
    <w:basedOn w:val="DefaultParagraphFont"/>
    <w:link w:val="BalloonText"/>
    <w:rsid w:val="00BC10EB"/>
    <w:rPr>
      <w:rFonts w:ascii="Tahoma" w:hAnsi="Tahoma" w:cs="Tahoma"/>
      <w:sz w:val="16"/>
      <w:szCs w:val="16"/>
    </w:rPr>
  </w:style>
  <w:style w:type="paragraph" w:styleId="BodyText">
    <w:name w:val="Body Text"/>
    <w:basedOn w:val="Normal"/>
    <w:link w:val="BodyTextChar"/>
    <w:rsid w:val="00BC10EB"/>
    <w:pPr>
      <w:jc w:val="both"/>
    </w:pPr>
    <w:rPr>
      <w:rFonts w:ascii="Times New Roman" w:hAnsi="Times New Roman"/>
    </w:rPr>
  </w:style>
  <w:style w:type="character" w:customStyle="1" w:styleId="BodyTextChar">
    <w:name w:val="Body Text Char"/>
    <w:basedOn w:val="DefaultParagraphFont"/>
    <w:link w:val="BodyText"/>
    <w:rsid w:val="00BC10EB"/>
    <w:rPr>
      <w:sz w:val="24"/>
      <w:szCs w:val="24"/>
    </w:rPr>
  </w:style>
  <w:style w:type="paragraph" w:styleId="BodyTextIndent">
    <w:name w:val="Body Text Indent"/>
    <w:basedOn w:val="Normal"/>
    <w:link w:val="BodyTextIndentChar"/>
    <w:rsid w:val="00BC10EB"/>
    <w:pPr>
      <w:tabs>
        <w:tab w:val="left" w:pos="-1080"/>
        <w:tab w:val="left" w:pos="-720"/>
        <w:tab w:val="left" w:pos="0"/>
        <w:tab w:val="left" w:pos="360"/>
        <w:tab w:val="left" w:pos="720"/>
        <w:tab w:val="left" w:pos="1080"/>
      </w:tabs>
      <w:ind w:left="720"/>
      <w:jc w:val="both"/>
    </w:pPr>
    <w:rPr>
      <w:rFonts w:ascii="Times New Roman" w:hAnsi="Times New Roman"/>
    </w:rPr>
  </w:style>
  <w:style w:type="character" w:customStyle="1" w:styleId="BodyTextIndentChar">
    <w:name w:val="Body Text Indent Char"/>
    <w:basedOn w:val="DefaultParagraphFont"/>
    <w:link w:val="BodyTextIndent"/>
    <w:rsid w:val="00BC10EB"/>
    <w:rPr>
      <w:sz w:val="24"/>
      <w:szCs w:val="24"/>
    </w:rPr>
  </w:style>
  <w:style w:type="paragraph" w:styleId="E-mailSignature">
    <w:name w:val="E-mail Signature"/>
    <w:basedOn w:val="Normal"/>
    <w:link w:val="E-mailSignatureChar"/>
    <w:rsid w:val="00BC10EB"/>
    <w:rPr>
      <w:rFonts w:ascii="Times New Roman" w:hAnsi="Times New Roman"/>
    </w:rPr>
  </w:style>
  <w:style w:type="character" w:customStyle="1" w:styleId="E-mailSignatureChar">
    <w:name w:val="E-mail Signature Char"/>
    <w:basedOn w:val="DefaultParagraphFont"/>
    <w:link w:val="E-mailSignature"/>
    <w:rsid w:val="00BC10EB"/>
    <w:rPr>
      <w:sz w:val="24"/>
      <w:szCs w:val="24"/>
    </w:rPr>
  </w:style>
  <w:style w:type="character" w:styleId="Strong">
    <w:name w:val="Strong"/>
    <w:basedOn w:val="DefaultParagraphFont"/>
    <w:qFormat/>
    <w:rsid w:val="00BC10EB"/>
    <w:rPr>
      <w:b/>
      <w:bCs/>
    </w:rPr>
  </w:style>
  <w:style w:type="paragraph" w:styleId="DocumentMap">
    <w:name w:val="Document Map"/>
    <w:basedOn w:val="Normal"/>
    <w:link w:val="DocumentMapChar"/>
    <w:rsid w:val="00BC10EB"/>
    <w:pPr>
      <w:shd w:val="clear" w:color="auto" w:fill="000080"/>
    </w:pPr>
    <w:rPr>
      <w:rFonts w:ascii="Tahoma" w:hAnsi="Tahoma" w:cs="Tahoma"/>
      <w:sz w:val="20"/>
    </w:rPr>
  </w:style>
  <w:style w:type="character" w:customStyle="1" w:styleId="DocumentMapChar">
    <w:name w:val="Document Map Char"/>
    <w:basedOn w:val="DefaultParagraphFont"/>
    <w:link w:val="DocumentMap"/>
    <w:rsid w:val="00BC10EB"/>
    <w:rPr>
      <w:rFonts w:ascii="Tahoma" w:hAnsi="Tahoma" w:cs="Tahoma"/>
      <w:shd w:val="clear" w:color="auto" w:fill="000080"/>
    </w:rPr>
  </w:style>
  <w:style w:type="paragraph" w:styleId="NormalWeb">
    <w:name w:val="Normal (Web)"/>
    <w:basedOn w:val="Normal"/>
    <w:uiPriority w:val="99"/>
    <w:rsid w:val="00BC10EB"/>
    <w:pPr>
      <w:spacing w:before="100" w:beforeAutospacing="1" w:after="100" w:afterAutospacing="1"/>
    </w:pPr>
    <w:rPr>
      <w:rFonts w:ascii="Times New Roman" w:hAnsi="Times New Roman"/>
    </w:rPr>
  </w:style>
  <w:style w:type="paragraph" w:customStyle="1" w:styleId="headline">
    <w:name w:val="headline"/>
    <w:basedOn w:val="Normal"/>
    <w:rsid w:val="00BC10EB"/>
    <w:pPr>
      <w:spacing w:before="100" w:beforeAutospacing="1" w:after="100" w:afterAutospacing="1"/>
    </w:pPr>
    <w:rPr>
      <w:rFonts w:ascii="Times New Roman" w:hAnsi="Times New Roman"/>
    </w:rPr>
  </w:style>
  <w:style w:type="paragraph" w:styleId="ListBullet">
    <w:name w:val="List Bullet"/>
    <w:basedOn w:val="Normal"/>
    <w:rsid w:val="00BC10EB"/>
    <w:pPr>
      <w:numPr>
        <w:numId w:val="26"/>
      </w:numPr>
      <w:contextualSpacing/>
    </w:pPr>
    <w:rPr>
      <w:rFonts w:ascii="Times New Roman" w:hAnsi="Times New Roman"/>
    </w:rPr>
  </w:style>
  <w:style w:type="paragraph" w:customStyle="1" w:styleId="Body1">
    <w:name w:val="Body 1"/>
    <w:rsid w:val="00BC10EB"/>
    <w:rPr>
      <w:rFonts w:ascii="Helvetica" w:eastAsia="Arial Unicode MS" w:hAnsi="Helvetica"/>
      <w:color w:val="000000"/>
    </w:rPr>
  </w:style>
  <w:style w:type="paragraph" w:styleId="ListParagraph">
    <w:name w:val="List Paragraph"/>
    <w:basedOn w:val="Normal"/>
    <w:uiPriority w:val="34"/>
    <w:qFormat/>
    <w:rsid w:val="00187A0A"/>
    <w:pPr>
      <w:ind w:left="720"/>
      <w:contextualSpacing/>
    </w:pPr>
  </w:style>
  <w:style w:type="character" w:customStyle="1" w:styleId="Heading2Char">
    <w:name w:val="Heading 2 Char"/>
    <w:basedOn w:val="DefaultParagraphFont"/>
    <w:link w:val="Heading2"/>
    <w:rsid w:val="00623162"/>
    <w:rPr>
      <w:rFonts w:asciiTheme="majorHAnsi" w:eastAsiaTheme="majorEastAsia" w:hAnsiTheme="majorHAnsi" w:cstheme="majorBidi"/>
      <w:b/>
      <w:bCs/>
      <w:color w:val="4F81BD" w:themeColor="accent1"/>
      <w:sz w:val="26"/>
      <w:szCs w:val="26"/>
    </w:rPr>
  </w:style>
  <w:style w:type="paragraph" w:styleId="Date">
    <w:name w:val="Date"/>
    <w:basedOn w:val="Normal"/>
    <w:next w:val="Normal"/>
    <w:link w:val="DateChar"/>
    <w:rsid w:val="00623162"/>
  </w:style>
  <w:style w:type="character" w:customStyle="1" w:styleId="DateChar">
    <w:name w:val="Date Char"/>
    <w:basedOn w:val="DefaultParagraphFont"/>
    <w:link w:val="Date"/>
    <w:rsid w:val="00623162"/>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264B2"/>
    <w:rPr>
      <w:rFonts w:ascii="Arial" w:hAnsi="Arial"/>
    </w:rPr>
  </w:style>
  <w:style w:type="paragraph" w:styleId="Heading1">
    <w:name w:val="heading 1"/>
    <w:basedOn w:val="Normal"/>
    <w:next w:val="Normal"/>
    <w:link w:val="Heading1Char"/>
    <w:qFormat/>
    <w:rsid w:val="00BC10EB"/>
    <w:pPr>
      <w:keepNext/>
      <w:tabs>
        <w:tab w:val="left" w:pos="-1080"/>
        <w:tab w:val="left" w:pos="-720"/>
        <w:tab w:val="left" w:pos="0"/>
        <w:tab w:val="left" w:pos="360"/>
        <w:tab w:val="left" w:pos="720"/>
        <w:tab w:val="left" w:pos="1080"/>
      </w:tabs>
      <w:jc w:val="both"/>
      <w:outlineLvl w:val="0"/>
    </w:pPr>
    <w:rPr>
      <w:rFonts w:ascii="Times New Roman" w:hAnsi="Times New Roman"/>
      <w:b/>
    </w:rPr>
  </w:style>
  <w:style w:type="paragraph" w:styleId="Heading2">
    <w:name w:val="heading 2"/>
    <w:basedOn w:val="Normal"/>
    <w:next w:val="Normal"/>
    <w:link w:val="Heading2Char"/>
    <w:rsid w:val="0062316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56E8"/>
    <w:pPr>
      <w:tabs>
        <w:tab w:val="center" w:pos="4320"/>
        <w:tab w:val="right" w:pos="8640"/>
      </w:tabs>
    </w:pPr>
  </w:style>
  <w:style w:type="paragraph" w:styleId="Footer">
    <w:name w:val="footer"/>
    <w:basedOn w:val="Normal"/>
    <w:rsid w:val="001756E8"/>
    <w:pPr>
      <w:tabs>
        <w:tab w:val="center" w:pos="4320"/>
        <w:tab w:val="right" w:pos="8640"/>
      </w:tabs>
    </w:pPr>
  </w:style>
  <w:style w:type="table" w:styleId="TableGrid">
    <w:name w:val="Table Grid"/>
    <w:basedOn w:val="TableNormal"/>
    <w:rsid w:val="00175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A1FAF"/>
    <w:rPr>
      <w:color w:val="0000FF"/>
      <w:u w:val="single"/>
    </w:rPr>
  </w:style>
  <w:style w:type="character" w:styleId="PageNumber">
    <w:name w:val="page number"/>
    <w:basedOn w:val="DefaultParagraphFont"/>
    <w:rsid w:val="00615969"/>
  </w:style>
  <w:style w:type="paragraph" w:customStyle="1" w:styleId="Default">
    <w:name w:val="Default"/>
    <w:qFormat/>
    <w:rsid w:val="00531D04"/>
    <w:pPr>
      <w:suppressAutoHyphens/>
    </w:pPr>
    <w:rPr>
      <w:lang w:eastAsia="ar-SA"/>
    </w:rPr>
  </w:style>
  <w:style w:type="character" w:styleId="FollowedHyperlink">
    <w:name w:val="FollowedHyperlink"/>
    <w:basedOn w:val="DefaultParagraphFont"/>
    <w:rsid w:val="0062559A"/>
    <w:rPr>
      <w:color w:val="800080" w:themeColor="followedHyperlink"/>
      <w:u w:val="single"/>
    </w:rPr>
  </w:style>
  <w:style w:type="character" w:customStyle="1" w:styleId="Heading1Char">
    <w:name w:val="Heading 1 Char"/>
    <w:basedOn w:val="DefaultParagraphFont"/>
    <w:link w:val="Heading1"/>
    <w:rsid w:val="00BC10EB"/>
    <w:rPr>
      <w:b/>
      <w:sz w:val="24"/>
    </w:rPr>
  </w:style>
  <w:style w:type="paragraph" w:styleId="BalloonText">
    <w:name w:val="Balloon Text"/>
    <w:basedOn w:val="Normal"/>
    <w:link w:val="BalloonTextChar"/>
    <w:rsid w:val="00BC10EB"/>
    <w:rPr>
      <w:rFonts w:ascii="Tahoma" w:hAnsi="Tahoma" w:cs="Tahoma"/>
      <w:sz w:val="16"/>
      <w:szCs w:val="16"/>
    </w:rPr>
  </w:style>
  <w:style w:type="character" w:customStyle="1" w:styleId="BalloonTextChar">
    <w:name w:val="Balloon Text Char"/>
    <w:basedOn w:val="DefaultParagraphFont"/>
    <w:link w:val="BalloonText"/>
    <w:rsid w:val="00BC10EB"/>
    <w:rPr>
      <w:rFonts w:ascii="Tahoma" w:hAnsi="Tahoma" w:cs="Tahoma"/>
      <w:sz w:val="16"/>
      <w:szCs w:val="16"/>
    </w:rPr>
  </w:style>
  <w:style w:type="paragraph" w:styleId="BodyText">
    <w:name w:val="Body Text"/>
    <w:basedOn w:val="Normal"/>
    <w:link w:val="BodyTextChar"/>
    <w:rsid w:val="00BC10EB"/>
    <w:pPr>
      <w:jc w:val="both"/>
    </w:pPr>
    <w:rPr>
      <w:rFonts w:ascii="Times New Roman" w:hAnsi="Times New Roman"/>
    </w:rPr>
  </w:style>
  <w:style w:type="character" w:customStyle="1" w:styleId="BodyTextChar">
    <w:name w:val="Body Text Char"/>
    <w:basedOn w:val="DefaultParagraphFont"/>
    <w:link w:val="BodyText"/>
    <w:rsid w:val="00BC10EB"/>
    <w:rPr>
      <w:sz w:val="24"/>
      <w:szCs w:val="24"/>
    </w:rPr>
  </w:style>
  <w:style w:type="paragraph" w:styleId="BodyTextIndent">
    <w:name w:val="Body Text Indent"/>
    <w:basedOn w:val="Normal"/>
    <w:link w:val="BodyTextIndentChar"/>
    <w:rsid w:val="00BC10EB"/>
    <w:pPr>
      <w:tabs>
        <w:tab w:val="left" w:pos="-1080"/>
        <w:tab w:val="left" w:pos="-720"/>
        <w:tab w:val="left" w:pos="0"/>
        <w:tab w:val="left" w:pos="360"/>
        <w:tab w:val="left" w:pos="720"/>
        <w:tab w:val="left" w:pos="1080"/>
      </w:tabs>
      <w:ind w:left="720"/>
      <w:jc w:val="both"/>
    </w:pPr>
    <w:rPr>
      <w:rFonts w:ascii="Times New Roman" w:hAnsi="Times New Roman"/>
    </w:rPr>
  </w:style>
  <w:style w:type="character" w:customStyle="1" w:styleId="BodyTextIndentChar">
    <w:name w:val="Body Text Indent Char"/>
    <w:basedOn w:val="DefaultParagraphFont"/>
    <w:link w:val="BodyTextIndent"/>
    <w:rsid w:val="00BC10EB"/>
    <w:rPr>
      <w:sz w:val="24"/>
      <w:szCs w:val="24"/>
    </w:rPr>
  </w:style>
  <w:style w:type="paragraph" w:styleId="E-mailSignature">
    <w:name w:val="E-mail Signature"/>
    <w:basedOn w:val="Normal"/>
    <w:link w:val="E-mailSignatureChar"/>
    <w:rsid w:val="00BC10EB"/>
    <w:rPr>
      <w:rFonts w:ascii="Times New Roman" w:hAnsi="Times New Roman"/>
    </w:rPr>
  </w:style>
  <w:style w:type="character" w:customStyle="1" w:styleId="E-mailSignatureChar">
    <w:name w:val="E-mail Signature Char"/>
    <w:basedOn w:val="DefaultParagraphFont"/>
    <w:link w:val="E-mailSignature"/>
    <w:rsid w:val="00BC10EB"/>
    <w:rPr>
      <w:sz w:val="24"/>
      <w:szCs w:val="24"/>
    </w:rPr>
  </w:style>
  <w:style w:type="character" w:styleId="Strong">
    <w:name w:val="Strong"/>
    <w:basedOn w:val="DefaultParagraphFont"/>
    <w:qFormat/>
    <w:rsid w:val="00BC10EB"/>
    <w:rPr>
      <w:b/>
      <w:bCs/>
    </w:rPr>
  </w:style>
  <w:style w:type="paragraph" w:styleId="DocumentMap">
    <w:name w:val="Document Map"/>
    <w:basedOn w:val="Normal"/>
    <w:link w:val="DocumentMapChar"/>
    <w:rsid w:val="00BC10EB"/>
    <w:pPr>
      <w:shd w:val="clear" w:color="auto" w:fill="000080"/>
    </w:pPr>
    <w:rPr>
      <w:rFonts w:ascii="Tahoma" w:hAnsi="Tahoma" w:cs="Tahoma"/>
      <w:sz w:val="20"/>
    </w:rPr>
  </w:style>
  <w:style w:type="character" w:customStyle="1" w:styleId="DocumentMapChar">
    <w:name w:val="Document Map Char"/>
    <w:basedOn w:val="DefaultParagraphFont"/>
    <w:link w:val="DocumentMap"/>
    <w:rsid w:val="00BC10EB"/>
    <w:rPr>
      <w:rFonts w:ascii="Tahoma" w:hAnsi="Tahoma" w:cs="Tahoma"/>
      <w:shd w:val="clear" w:color="auto" w:fill="000080"/>
    </w:rPr>
  </w:style>
  <w:style w:type="paragraph" w:styleId="NormalWeb">
    <w:name w:val="Normal (Web)"/>
    <w:basedOn w:val="Normal"/>
    <w:uiPriority w:val="99"/>
    <w:rsid w:val="00BC10EB"/>
    <w:pPr>
      <w:spacing w:before="100" w:beforeAutospacing="1" w:after="100" w:afterAutospacing="1"/>
    </w:pPr>
    <w:rPr>
      <w:rFonts w:ascii="Times New Roman" w:hAnsi="Times New Roman"/>
    </w:rPr>
  </w:style>
  <w:style w:type="paragraph" w:customStyle="1" w:styleId="headline">
    <w:name w:val="headline"/>
    <w:basedOn w:val="Normal"/>
    <w:rsid w:val="00BC10EB"/>
    <w:pPr>
      <w:spacing w:before="100" w:beforeAutospacing="1" w:after="100" w:afterAutospacing="1"/>
    </w:pPr>
    <w:rPr>
      <w:rFonts w:ascii="Times New Roman" w:hAnsi="Times New Roman"/>
    </w:rPr>
  </w:style>
  <w:style w:type="paragraph" w:styleId="ListBullet">
    <w:name w:val="List Bullet"/>
    <w:basedOn w:val="Normal"/>
    <w:rsid w:val="00BC10EB"/>
    <w:pPr>
      <w:numPr>
        <w:numId w:val="26"/>
      </w:numPr>
      <w:contextualSpacing/>
    </w:pPr>
    <w:rPr>
      <w:rFonts w:ascii="Times New Roman" w:hAnsi="Times New Roman"/>
    </w:rPr>
  </w:style>
  <w:style w:type="paragraph" w:customStyle="1" w:styleId="Body1">
    <w:name w:val="Body 1"/>
    <w:rsid w:val="00BC10EB"/>
    <w:rPr>
      <w:rFonts w:ascii="Helvetica" w:eastAsia="Arial Unicode MS" w:hAnsi="Helvetica"/>
      <w:color w:val="000000"/>
    </w:rPr>
  </w:style>
  <w:style w:type="paragraph" w:styleId="ListParagraph">
    <w:name w:val="List Paragraph"/>
    <w:basedOn w:val="Normal"/>
    <w:uiPriority w:val="34"/>
    <w:qFormat/>
    <w:rsid w:val="00187A0A"/>
    <w:pPr>
      <w:ind w:left="720"/>
      <w:contextualSpacing/>
    </w:pPr>
  </w:style>
  <w:style w:type="character" w:customStyle="1" w:styleId="Heading2Char">
    <w:name w:val="Heading 2 Char"/>
    <w:basedOn w:val="DefaultParagraphFont"/>
    <w:link w:val="Heading2"/>
    <w:rsid w:val="00623162"/>
    <w:rPr>
      <w:rFonts w:asciiTheme="majorHAnsi" w:eastAsiaTheme="majorEastAsia" w:hAnsiTheme="majorHAnsi" w:cstheme="majorBidi"/>
      <w:b/>
      <w:bCs/>
      <w:color w:val="4F81BD" w:themeColor="accent1"/>
      <w:sz w:val="26"/>
      <w:szCs w:val="26"/>
    </w:rPr>
  </w:style>
  <w:style w:type="paragraph" w:styleId="Date">
    <w:name w:val="Date"/>
    <w:basedOn w:val="Normal"/>
    <w:next w:val="Normal"/>
    <w:link w:val="DateChar"/>
    <w:rsid w:val="00623162"/>
  </w:style>
  <w:style w:type="character" w:customStyle="1" w:styleId="DateChar">
    <w:name w:val="Date Char"/>
    <w:basedOn w:val="DefaultParagraphFont"/>
    <w:link w:val="Date"/>
    <w:rsid w:val="00623162"/>
    <w:rPr>
      <w:rFonts w:ascii="Arial" w:hAnsi="Arial"/>
    </w:rPr>
  </w:style>
</w:styles>
</file>

<file path=word/webSettings.xml><?xml version="1.0" encoding="utf-8"?>
<w:webSettings xmlns:r="http://schemas.openxmlformats.org/officeDocument/2006/relationships" xmlns:w="http://schemas.openxmlformats.org/wordprocessingml/2006/main">
  <w:divs>
    <w:div w:id="461969390">
      <w:bodyDiv w:val="1"/>
      <w:marLeft w:val="0"/>
      <w:marRight w:val="0"/>
      <w:marTop w:val="0"/>
      <w:marBottom w:val="0"/>
      <w:divBdr>
        <w:top w:val="none" w:sz="0" w:space="0" w:color="auto"/>
        <w:left w:val="none" w:sz="0" w:space="0" w:color="auto"/>
        <w:bottom w:val="none" w:sz="0" w:space="0" w:color="auto"/>
        <w:right w:val="none" w:sz="0" w:space="0" w:color="auto"/>
      </w:divBdr>
    </w:div>
    <w:div w:id="1816948206">
      <w:bodyDiv w:val="1"/>
      <w:marLeft w:val="0"/>
      <w:marRight w:val="0"/>
      <w:marTop w:val="0"/>
      <w:marBottom w:val="0"/>
      <w:divBdr>
        <w:top w:val="none" w:sz="0" w:space="0" w:color="auto"/>
        <w:left w:val="none" w:sz="0" w:space="0" w:color="auto"/>
        <w:bottom w:val="none" w:sz="0" w:space="0" w:color="auto"/>
        <w:right w:val="none" w:sz="0" w:space="0" w:color="auto"/>
      </w:divBdr>
    </w:div>
    <w:div w:id="20065468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www.occ.gov/news-issuances/bulletins/2014/bulletin-2014-33.html" TargetMode="External"/><Relationship Id="rId21" Type="http://schemas.openxmlformats.org/officeDocument/2006/relationships/hyperlink" Target="http://www.justice.gov/opa/pr/2014/July/14-crm-786.html" TargetMode="External"/><Relationship Id="rId22" Type="http://schemas.openxmlformats.org/officeDocument/2006/relationships/hyperlink" Target="http://www.fdic.gov/news/news/financial/2014/fil14041.html" TargetMode="External"/><Relationship Id="rId23" Type="http://schemas.openxmlformats.org/officeDocument/2006/relationships/hyperlink" Target="http://www.dfs.ny.gov/about/press2014/pr1407171.html" TargetMode="External"/><Relationship Id="rId24" Type="http://schemas.openxmlformats.org/officeDocument/2006/relationships/hyperlink" Target="http://www.egmontgroup.org/news-and-events/news/2014/6/6/co-chairs-statement-22nd-egmont-group-plenary-2014" TargetMode="External"/><Relationship Id="rId25" Type="http://schemas.openxmlformats.org/officeDocument/2006/relationships/hyperlink" Target="http://www.iib.org" TargetMode="External"/><Relationship Id="rId26" Type="http://schemas.openxmlformats.org/officeDocument/2006/relationships/hyperlink" Target="http://www.sifma.org" TargetMode="External"/><Relationship Id="rId27" Type="http://schemas.openxmlformats.org/officeDocument/2006/relationships/hyperlink" Target="http://www.aba.com" TargetMode="External"/><Relationship Id="rId28" Type="http://schemas.openxmlformats.org/officeDocument/2006/relationships/hyperlink" Target="http://www.ACAMS.org/" TargetMode="External"/><Relationship Id="rId29" Type="http://schemas.openxmlformats.org/officeDocument/2006/relationships/hyperlink" Target="http://www.moneylaundering.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eader" Target="header1.xml"/><Relationship Id="rId31" Type="http://schemas.openxmlformats.org/officeDocument/2006/relationships/header" Target="header2.xml"/><Relationship Id="rId32" Type="http://schemas.openxmlformats.org/officeDocument/2006/relationships/footer" Target="footer1.xml"/><Relationship Id="rId9" Type="http://schemas.openxmlformats.org/officeDocument/2006/relationships/hyperlink" Target="http://www.federalreserve.gov/bankinforeg/srletters/sr1407.htm" TargetMode="External"/><Relationship Id="rId6" Type="http://schemas.openxmlformats.org/officeDocument/2006/relationships/endnotes" Target="endnotes.xml"/><Relationship Id="rId7" Type="http://schemas.openxmlformats.org/officeDocument/2006/relationships/hyperlink" Target="http://www.treas.gov/offices/enforcement/ofac/actions/index.shtml" TargetMode="External"/><Relationship Id="rId8" Type="http://schemas.openxmlformats.org/officeDocument/2006/relationships/hyperlink" Target="http://www.federalreserve.gov/whatsnew.htm" TargetMode="External"/><Relationship Id="rId33" Type="http://schemas.openxmlformats.org/officeDocument/2006/relationships/fontTable" Target="fontTable.xml"/><Relationship Id="rId34" Type="http://schemas.openxmlformats.org/officeDocument/2006/relationships/theme" Target="theme/theme1.xml"/><Relationship Id="rId59" Type="http://schemas.microsoft.com/office/2007/relationships/stylesWithEffects" Target="stylesWithEffects.xml"/><Relationship Id="rId10" Type="http://schemas.openxmlformats.org/officeDocument/2006/relationships/hyperlink" Target="http://www.fincen.gov/news_room/rp/files/SAR01/SAR_Stats_proof_2.pdf" TargetMode="External"/><Relationship Id="rId11" Type="http://schemas.openxmlformats.org/officeDocument/2006/relationships/hyperlink" Target="http://www.fincen.gov/whatsnew.html" TargetMode="External"/><Relationship Id="rId12" Type="http://schemas.openxmlformats.org/officeDocument/2006/relationships/hyperlink" Target="http://www.fincen.gov/news_room/nr/html/20140715.html" TargetMode="External"/><Relationship Id="rId13" Type="http://schemas.openxmlformats.org/officeDocument/2006/relationships/hyperlink" Target="http://www.fatf-gafi.org/documents/news/financial-flows-afghan-opiates.html" TargetMode="External"/><Relationship Id="rId14" Type="http://schemas.openxmlformats.org/officeDocument/2006/relationships/hyperlink" Target="http://www.treasury.gov/resource-center/sanctions/Programs/pages/iran.aspx" TargetMode="External"/><Relationship Id="rId15" Type="http://schemas.openxmlformats.org/officeDocument/2006/relationships/hyperlink" Target="http://www.treasury.gov/press-center/press-releases/Pages/jl2595.aspx" TargetMode="External"/><Relationship Id="rId16" Type="http://schemas.openxmlformats.org/officeDocument/2006/relationships/hyperlink" Target="http://www.occ.gov/static/enforcement-actions/ea2014-094.pdf" TargetMode="External"/><Relationship Id="rId17" Type="http://schemas.openxmlformats.org/officeDocument/2006/relationships/hyperlink" Target="http://www.occ.gov/news-issuances/bulletins/2014/bulletin-2014-35.html" TargetMode="External"/><Relationship Id="rId18" Type="http://schemas.openxmlformats.org/officeDocument/2006/relationships/hyperlink" Target="http://www.occ.gov/news-issuances/news-releases/2014/nr-occ-2014-104.html" TargetMode="External"/><Relationship Id="rId19" Type="http://schemas.openxmlformats.org/officeDocument/2006/relationships/hyperlink" Target="http://www.occ.gov/news-issuances/bulletins/2014/bulletin-2014-36.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wschlameuss@consultingforcompliance.com" TargetMode="External"/><Relationship Id="rId2" Type="http://schemas.openxmlformats.org/officeDocument/2006/relationships/hyperlink" Target="http://www.consultingforcomplianc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1130</Words>
  <Characters>6441</Characters>
  <Application>Microsoft Macintosh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Company:</vt:lpstr>
    </vt:vector>
  </TitlesOfParts>
  <Company/>
  <LinksUpToDate>false</LinksUpToDate>
  <CharactersWithSpaces>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subject/>
  <dc:creator>William Schlameuss</dc:creator>
  <cp:keywords/>
  <cp:lastModifiedBy>William Schlameuss</cp:lastModifiedBy>
  <cp:revision>11</cp:revision>
  <cp:lastPrinted>2014-06-13T18:36:00Z</cp:lastPrinted>
  <dcterms:created xsi:type="dcterms:W3CDTF">2014-07-19T19:00:00Z</dcterms:created>
  <dcterms:modified xsi:type="dcterms:W3CDTF">2014-08-02T19:55:00Z</dcterms:modified>
</cp:coreProperties>
</file>